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6AC4" w14:textId="77777777" w:rsidR="00400F56" w:rsidRDefault="00400F56" w:rsidP="00446E9F">
      <w:pPr>
        <w:pStyle w:val="Title"/>
        <w:rPr>
          <w:sz w:val="44"/>
          <w:szCs w:val="44"/>
        </w:rPr>
      </w:pPr>
    </w:p>
    <w:p w14:paraId="7EB7AC81" w14:textId="77777777" w:rsidR="00400F56" w:rsidRDefault="00400F56" w:rsidP="00446E9F">
      <w:pPr>
        <w:pStyle w:val="Title"/>
        <w:rPr>
          <w:sz w:val="44"/>
          <w:szCs w:val="44"/>
        </w:rPr>
      </w:pPr>
    </w:p>
    <w:p w14:paraId="74FA3D4A" w14:textId="5A61DC71" w:rsidR="00F7387F" w:rsidRPr="005F6D59" w:rsidRDefault="005F6D59" w:rsidP="005F6D59">
      <w:pPr>
        <w:pStyle w:val="Title"/>
        <w:rPr>
          <w:sz w:val="44"/>
          <w:szCs w:val="44"/>
        </w:rPr>
      </w:pPr>
      <w:r>
        <w:rPr>
          <w:sz w:val="44"/>
          <w:szCs w:val="44"/>
        </w:rPr>
        <w:t>CADET RANKING SCHEME 2016-17</w:t>
      </w:r>
      <w:r w:rsidR="004B4755" w:rsidRPr="00464BB3">
        <w:rPr>
          <w:sz w:val="44"/>
          <w:szCs w:val="44"/>
        </w:rPr>
        <w:tab/>
      </w:r>
      <w:bookmarkStart w:id="0" w:name="_GoBack"/>
      <w:bookmarkEnd w:id="0"/>
    </w:p>
    <w:p w14:paraId="3F0E3DEA" w14:textId="4A62424A" w:rsidR="00F7387F" w:rsidRDefault="005F6D59" w:rsidP="005F6D59">
      <w:pPr>
        <w:rPr>
          <w:rFonts w:ascii="Calibri" w:hAnsi="Calibri" w:cs="Arial"/>
          <w:b/>
          <w:color w:val="000000"/>
          <w:szCs w:val="20"/>
        </w:rPr>
      </w:pPr>
      <w:r>
        <w:rPr>
          <w:rFonts w:ascii="Calibri" w:hAnsi="Calibri" w:cs="Arial"/>
          <w:b/>
          <w:color w:val="000000"/>
          <w:szCs w:val="20"/>
        </w:rPr>
        <w:t>Reintroduction of carry-over</w:t>
      </w:r>
    </w:p>
    <w:p w14:paraId="3695E45B" w14:textId="77777777" w:rsidR="005F6D59" w:rsidRPr="005F6D59" w:rsidRDefault="005F6D59" w:rsidP="005F6D59">
      <w:pPr>
        <w:rPr>
          <w:rFonts w:ascii="Calibri" w:hAnsi="Calibri"/>
          <w:b/>
          <w:bCs/>
          <w:color w:val="002060"/>
          <w:sz w:val="28"/>
          <w:szCs w:val="28"/>
        </w:rPr>
      </w:pPr>
    </w:p>
    <w:p w14:paraId="0AC6CBA8" w14:textId="77777777" w:rsidR="005F6D59" w:rsidRPr="00512271" w:rsidRDefault="005F6D59" w:rsidP="005F6D59">
      <w:pPr>
        <w:rPr>
          <w:b/>
        </w:rPr>
      </w:pPr>
      <w:r w:rsidRPr="00512271">
        <w:rPr>
          <w:b/>
        </w:rPr>
        <w:t>Background</w:t>
      </w:r>
    </w:p>
    <w:p w14:paraId="077F970B" w14:textId="77777777" w:rsidR="005F6D59" w:rsidRDefault="005F6D59" w:rsidP="005F6D59">
      <w:r>
        <w:t xml:space="preserve">For many years the cadet ranking points included a carry-over from the previous </w:t>
      </w:r>
      <w:proofErr w:type="gramStart"/>
      <w:r>
        <w:t>season which</w:t>
      </w:r>
      <w:proofErr w:type="gramEnd"/>
      <w:r>
        <w:t xml:space="preserve"> came off after a number of nominated competitions.  </w:t>
      </w:r>
      <w:proofErr w:type="gramStart"/>
      <w:r>
        <w:t>For  2010</w:t>
      </w:r>
      <w:proofErr w:type="gramEnd"/>
      <w:r>
        <w:t>/11  30% of the final points from 09/10 were included and removed after 4 competitions.</w:t>
      </w:r>
    </w:p>
    <w:p w14:paraId="44D23E83" w14:textId="77777777" w:rsidR="005F6D59" w:rsidRDefault="005F6D59" w:rsidP="005F6D59">
      <w:r>
        <w:t>As opinion was always evenly split as to the benefits of such a carry- over, the International Youth Committee then agreed to stop it, apart from for seeding purposes in the early part of the season, and monitor any effects on squad selection.</w:t>
      </w:r>
    </w:p>
    <w:p w14:paraId="50B5064C" w14:textId="77777777" w:rsidR="005F6D59" w:rsidRDefault="005F6D59" w:rsidP="005F6D59">
      <w:pPr>
        <w:rPr>
          <w:b/>
        </w:rPr>
      </w:pPr>
      <w:r w:rsidRPr="00512271">
        <w:rPr>
          <w:b/>
        </w:rPr>
        <w:t>Reason for change</w:t>
      </w:r>
    </w:p>
    <w:p w14:paraId="4BBF823A" w14:textId="77777777" w:rsidR="005F6D59" w:rsidRDefault="005F6D59" w:rsidP="005F6D59">
      <w:pPr>
        <w:pStyle w:val="ListParagraph"/>
        <w:numPr>
          <w:ilvl w:val="0"/>
          <w:numId w:val="35"/>
        </w:numPr>
        <w:spacing w:before="0" w:after="200" w:line="276" w:lineRule="auto"/>
      </w:pPr>
      <w:r>
        <w:t>To contribute to the seeding of the first 2 BRCs</w:t>
      </w:r>
    </w:p>
    <w:p w14:paraId="0CF3C523" w14:textId="77777777" w:rsidR="005F6D59" w:rsidRDefault="005F6D59" w:rsidP="005F6D59">
      <w:pPr>
        <w:pStyle w:val="ListParagraph"/>
        <w:numPr>
          <w:ilvl w:val="0"/>
          <w:numId w:val="35"/>
        </w:numPr>
        <w:spacing w:before="0" w:after="200" w:line="276" w:lineRule="auto"/>
      </w:pPr>
      <w:r>
        <w:t>To go back to allowing good results (especially international ones as they carry most weight) in the previous season to contribute towards selection for the first cadet international squad.</w:t>
      </w:r>
    </w:p>
    <w:p w14:paraId="7EDE8FED" w14:textId="77777777" w:rsidR="005F6D59" w:rsidRDefault="005F6D59" w:rsidP="005F6D59">
      <w:pPr>
        <w:pStyle w:val="ListParagraph"/>
        <w:numPr>
          <w:ilvl w:val="0"/>
          <w:numId w:val="35"/>
        </w:numPr>
        <w:spacing w:before="0" w:after="200" w:line="276" w:lineRule="auto"/>
      </w:pPr>
      <w:r>
        <w:t xml:space="preserve">To mitigate to some extent the effect of being unable to compete in an early domestic event. </w:t>
      </w:r>
    </w:p>
    <w:p w14:paraId="3B446A7D" w14:textId="77777777" w:rsidR="005F6D59" w:rsidRDefault="005F6D59" w:rsidP="005F6D59">
      <w:pPr>
        <w:rPr>
          <w:b/>
        </w:rPr>
      </w:pPr>
      <w:r w:rsidRPr="00C40850">
        <w:rPr>
          <w:b/>
        </w:rPr>
        <w:t>Is a rolling ranking for cadets likely?</w:t>
      </w:r>
    </w:p>
    <w:p w14:paraId="4AB60CC2" w14:textId="77777777" w:rsidR="005F6D59" w:rsidRDefault="005F6D59" w:rsidP="005F6D59">
      <w:proofErr w:type="gramStart"/>
      <w:r>
        <w:t>No – as this takes much longer to break into for new cadets and to move upwards for those who are improving fast.</w:t>
      </w:r>
      <w:proofErr w:type="gramEnd"/>
      <w:r>
        <w:t xml:space="preserve">   </w:t>
      </w:r>
    </w:p>
    <w:p w14:paraId="45145607" w14:textId="77777777" w:rsidR="005F6D59" w:rsidRDefault="005F6D59" w:rsidP="005F6D59">
      <w:r>
        <w:t>Clare Halsted</w:t>
      </w:r>
    </w:p>
    <w:p w14:paraId="3835256F" w14:textId="77777777" w:rsidR="005F6D59" w:rsidRDefault="005F6D59" w:rsidP="005F6D59">
      <w:r>
        <w:t>Chair ICMG</w:t>
      </w:r>
    </w:p>
    <w:p w14:paraId="2F6637DF" w14:textId="109FB7FB" w:rsidR="005F6D59" w:rsidRDefault="005F6D59" w:rsidP="005F6D59">
      <w:r>
        <w:t>7</w:t>
      </w:r>
      <w:r w:rsidRPr="005F6D59">
        <w:rPr>
          <w:vertAlign w:val="superscript"/>
        </w:rPr>
        <w:t>th</w:t>
      </w:r>
      <w:r>
        <w:t xml:space="preserve"> December 2015</w:t>
      </w:r>
    </w:p>
    <w:p w14:paraId="69E9D376" w14:textId="77777777" w:rsidR="005F6D59" w:rsidRPr="00C40850" w:rsidRDefault="005F6D59" w:rsidP="005F6D59"/>
    <w:p w14:paraId="171A8B1F" w14:textId="77777777" w:rsidR="008276C7" w:rsidRDefault="008276C7" w:rsidP="002F21FB">
      <w:pPr>
        <w:pStyle w:val="Body"/>
      </w:pPr>
    </w:p>
    <w:p w14:paraId="7057D2CA" w14:textId="77777777" w:rsidR="008276C7" w:rsidRDefault="008276C7" w:rsidP="002F21FB">
      <w:pPr>
        <w:pStyle w:val="Body"/>
      </w:pPr>
    </w:p>
    <w:p w14:paraId="743E87DD" w14:textId="77777777" w:rsidR="008276C7" w:rsidRDefault="008276C7" w:rsidP="002F21FB">
      <w:pPr>
        <w:pStyle w:val="Body"/>
      </w:pPr>
    </w:p>
    <w:p w14:paraId="1DEF2C7D" w14:textId="77777777" w:rsidR="008276C7" w:rsidRDefault="008276C7" w:rsidP="002F21FB">
      <w:pPr>
        <w:pStyle w:val="Body"/>
      </w:pPr>
    </w:p>
    <w:p w14:paraId="6708A498" w14:textId="77777777" w:rsidR="00CF5AA5" w:rsidRDefault="00CF5AA5" w:rsidP="002F21FB">
      <w:pPr>
        <w:pStyle w:val="Body"/>
      </w:pPr>
    </w:p>
    <w:p w14:paraId="48679EED" w14:textId="77777777" w:rsidR="00CF5AA5" w:rsidRDefault="00CF5AA5" w:rsidP="002F21FB">
      <w:pPr>
        <w:pStyle w:val="Body"/>
      </w:pPr>
    </w:p>
    <w:p w14:paraId="4A48C67C" w14:textId="77777777" w:rsidR="00CF5AA5" w:rsidRDefault="00CF5AA5" w:rsidP="002F21FB">
      <w:pPr>
        <w:pStyle w:val="Body"/>
      </w:pPr>
    </w:p>
    <w:p w14:paraId="64F35B76" w14:textId="77777777" w:rsidR="00CF5AA5" w:rsidRDefault="00CF5AA5" w:rsidP="002F21FB">
      <w:pPr>
        <w:pStyle w:val="Body"/>
      </w:pPr>
    </w:p>
    <w:p w14:paraId="7B8A6CFB" w14:textId="77777777" w:rsidR="008276C7" w:rsidRDefault="008276C7" w:rsidP="002F21FB">
      <w:pPr>
        <w:pStyle w:val="Body"/>
      </w:pPr>
    </w:p>
    <w:p w14:paraId="0883D485" w14:textId="77777777" w:rsidR="008276C7" w:rsidRDefault="008276C7" w:rsidP="002F21FB">
      <w:pPr>
        <w:pStyle w:val="Body"/>
      </w:pPr>
    </w:p>
    <w:p w14:paraId="447CA531" w14:textId="77777777" w:rsidR="008276C7" w:rsidRDefault="008276C7" w:rsidP="002F21FB">
      <w:pPr>
        <w:pStyle w:val="Body"/>
      </w:pPr>
    </w:p>
    <w:p w14:paraId="7CDA2F73" w14:textId="77777777" w:rsidR="008276C7" w:rsidRDefault="008276C7" w:rsidP="002F21FB">
      <w:pPr>
        <w:pStyle w:val="Body"/>
      </w:pPr>
    </w:p>
    <w:p w14:paraId="595B4922" w14:textId="77777777" w:rsidR="008276C7" w:rsidRDefault="008276C7" w:rsidP="002F21FB">
      <w:pPr>
        <w:pStyle w:val="Body"/>
      </w:pPr>
    </w:p>
    <w:p w14:paraId="1E118F05" w14:textId="77777777" w:rsidR="008276C7" w:rsidRDefault="008276C7" w:rsidP="002F21FB">
      <w:pPr>
        <w:pStyle w:val="Body"/>
      </w:pPr>
    </w:p>
    <w:p w14:paraId="22A87B59" w14:textId="77777777" w:rsidR="008276C7" w:rsidRDefault="008276C7" w:rsidP="002F21FB">
      <w:pPr>
        <w:pStyle w:val="Body"/>
      </w:pPr>
    </w:p>
    <w:p w14:paraId="3490D894" w14:textId="77777777" w:rsidR="008276C7" w:rsidRDefault="008276C7" w:rsidP="002F21FB">
      <w:pPr>
        <w:pStyle w:val="Body"/>
      </w:pPr>
    </w:p>
    <w:p w14:paraId="33D1780A" w14:textId="727CA087" w:rsidR="008276C7" w:rsidRDefault="008276C7" w:rsidP="002F21FB">
      <w:pPr>
        <w:pStyle w:val="Body"/>
      </w:pPr>
    </w:p>
    <w:p w14:paraId="793DE119" w14:textId="77777777" w:rsidR="008276C7" w:rsidRPr="008276C7" w:rsidRDefault="008276C7" w:rsidP="008276C7"/>
    <w:p w14:paraId="2BDDD268" w14:textId="77777777" w:rsidR="008276C7" w:rsidRPr="008276C7" w:rsidRDefault="008276C7" w:rsidP="008276C7"/>
    <w:p w14:paraId="0DE5146E" w14:textId="77777777" w:rsidR="008276C7" w:rsidRPr="008276C7" w:rsidRDefault="008276C7" w:rsidP="008276C7"/>
    <w:p w14:paraId="41AAFAD2" w14:textId="77777777" w:rsidR="008276C7" w:rsidRPr="008276C7" w:rsidRDefault="008276C7" w:rsidP="008276C7"/>
    <w:p w14:paraId="5E055936" w14:textId="77777777" w:rsidR="008276C7" w:rsidRPr="008276C7" w:rsidRDefault="008276C7" w:rsidP="008276C7"/>
    <w:p w14:paraId="3AFFF5D0" w14:textId="77777777" w:rsidR="008276C7" w:rsidRPr="008276C7" w:rsidRDefault="008276C7" w:rsidP="008276C7"/>
    <w:p w14:paraId="172980AE" w14:textId="77777777" w:rsidR="008276C7" w:rsidRPr="008276C7" w:rsidRDefault="008276C7" w:rsidP="008276C7"/>
    <w:p w14:paraId="1026380A" w14:textId="77777777" w:rsidR="008276C7" w:rsidRPr="008276C7" w:rsidRDefault="008276C7" w:rsidP="008276C7"/>
    <w:p w14:paraId="38D1FB16" w14:textId="77777777" w:rsidR="008276C7" w:rsidRPr="008276C7" w:rsidRDefault="008276C7" w:rsidP="008276C7"/>
    <w:p w14:paraId="3B149F50" w14:textId="77777777" w:rsidR="008276C7" w:rsidRPr="008276C7" w:rsidRDefault="008276C7" w:rsidP="008276C7"/>
    <w:p w14:paraId="6144FC50" w14:textId="77777777" w:rsidR="008276C7" w:rsidRPr="008276C7" w:rsidRDefault="008276C7" w:rsidP="008276C7"/>
    <w:p w14:paraId="74D5C216" w14:textId="77777777" w:rsidR="008276C7" w:rsidRPr="008276C7" w:rsidRDefault="008276C7" w:rsidP="008276C7"/>
    <w:p w14:paraId="23F2CDF3" w14:textId="77777777" w:rsidR="008276C7" w:rsidRPr="008276C7" w:rsidRDefault="008276C7" w:rsidP="008276C7"/>
    <w:p w14:paraId="371CBB53" w14:textId="77777777" w:rsidR="008276C7" w:rsidRPr="008276C7" w:rsidRDefault="008276C7" w:rsidP="008276C7"/>
    <w:p w14:paraId="34FB9844" w14:textId="77777777" w:rsidR="008276C7" w:rsidRPr="008276C7" w:rsidRDefault="008276C7" w:rsidP="008276C7"/>
    <w:p w14:paraId="1C65DB33" w14:textId="77777777" w:rsidR="008276C7" w:rsidRPr="008276C7" w:rsidRDefault="008276C7" w:rsidP="008276C7"/>
    <w:p w14:paraId="5CAFA5EF" w14:textId="77777777" w:rsidR="008276C7" w:rsidRPr="008276C7" w:rsidRDefault="008276C7" w:rsidP="008276C7"/>
    <w:p w14:paraId="477E043E" w14:textId="77777777" w:rsidR="008276C7" w:rsidRPr="008276C7" w:rsidRDefault="008276C7" w:rsidP="008276C7"/>
    <w:p w14:paraId="62435AE1" w14:textId="77777777" w:rsidR="008276C7" w:rsidRPr="008276C7" w:rsidRDefault="008276C7" w:rsidP="008276C7"/>
    <w:p w14:paraId="32273F39" w14:textId="4D024A18" w:rsidR="008276C7" w:rsidRPr="008276C7" w:rsidRDefault="008276C7" w:rsidP="008276C7">
      <w:pPr>
        <w:tabs>
          <w:tab w:val="left" w:pos="8980"/>
        </w:tabs>
      </w:pPr>
      <w:r>
        <w:tab/>
      </w:r>
    </w:p>
    <w:sectPr w:rsidR="008276C7" w:rsidRPr="008276C7" w:rsidSect="00CF5AA5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894" w:right="1041" w:bottom="2268" w:left="1134" w:header="0" w:footer="1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0037" w14:textId="77777777" w:rsidR="00880C4A" w:rsidRDefault="00880C4A" w:rsidP="00A90BE2">
      <w:r>
        <w:separator/>
      </w:r>
    </w:p>
    <w:p w14:paraId="0C1B2323" w14:textId="77777777" w:rsidR="00880C4A" w:rsidRDefault="00880C4A" w:rsidP="00A90BE2"/>
    <w:p w14:paraId="081FB170" w14:textId="77777777" w:rsidR="00880C4A" w:rsidRDefault="00880C4A" w:rsidP="00A90BE2"/>
  </w:endnote>
  <w:endnote w:type="continuationSeparator" w:id="0">
    <w:p w14:paraId="296A1152" w14:textId="77777777" w:rsidR="00880C4A" w:rsidRDefault="00880C4A" w:rsidP="00A90BE2">
      <w:r>
        <w:continuationSeparator/>
      </w:r>
    </w:p>
    <w:p w14:paraId="652747DC" w14:textId="77777777" w:rsidR="00880C4A" w:rsidRDefault="00880C4A" w:rsidP="00A90BE2"/>
    <w:p w14:paraId="2EFCB14B" w14:textId="77777777" w:rsidR="00880C4A" w:rsidRDefault="00880C4A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980085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257C642E" w14:textId="3E39C4F1" w:rsidR="00400F56" w:rsidRDefault="008276C7" w:rsidP="001867E6">
        <w:pPr>
          <w:pStyle w:val="Footer"/>
          <w:rPr>
            <w:sz w:val="22"/>
            <w:szCs w:val="22"/>
          </w:rPr>
        </w:pPr>
        <w:r>
          <w:t>&lt;</w:t>
        </w:r>
        <w:proofErr w:type="gramStart"/>
        <w:r>
          <w:t>version</w:t>
        </w:r>
        <w:proofErr w:type="gramEnd"/>
        <w:r>
          <w:t xml:space="preserve"> number&gt; </w:t>
        </w:r>
        <w:r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5F6D59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5F6D59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</w:p>
      <w:p w14:paraId="7E7623C3" w14:textId="301C01FE" w:rsidR="00385552" w:rsidRDefault="005F6D59" w:rsidP="001867E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1"/>
      <w:gridCol w:w="3352"/>
      <w:gridCol w:w="3352"/>
    </w:tblGrid>
    <w:tr w:rsidR="00CF5AA5" w14:paraId="510ED6A9" w14:textId="77777777" w:rsidTr="00CF5AA5">
      <w:tc>
        <w:tcPr>
          <w:tcW w:w="335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48C6D1D" w14:textId="05BC5449" w:rsidR="00CF5AA5" w:rsidRDefault="00CF5AA5" w:rsidP="00CF5AA5">
          <w:pPr>
            <w:pStyle w:val="Footer"/>
            <w:jc w:val="center"/>
          </w:pPr>
          <w:r>
            <w:rPr>
              <w:noProof/>
              <w:lang w:eastAsia="en-US" w:bidi="ar-SA"/>
            </w:rPr>
            <w:drawing>
              <wp:anchor distT="0" distB="0" distL="114300" distR="114300" simplePos="0" relativeHeight="251682816" behindDoc="0" locked="0" layoutInCell="1" allowOverlap="1" wp14:anchorId="370672B3" wp14:editId="5C6541D7">
                <wp:simplePos x="1225550" y="87249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66800" cy="451339"/>
                <wp:effectExtent l="0" t="0" r="0" b="6350"/>
                <wp:wrapSquare wrapText="bothSides"/>
                <wp:docPr id="298" name="Picture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azle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5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A42B737" w14:textId="680AC886" w:rsidR="00CF5AA5" w:rsidRDefault="00CF5AA5" w:rsidP="00CF5AA5">
          <w:pPr>
            <w:pStyle w:val="Footer"/>
            <w:jc w:val="center"/>
          </w:pPr>
          <w:r w:rsidRPr="001867E6">
            <w:rPr>
              <w:sz w:val="22"/>
              <w:szCs w:val="22"/>
            </w:rPr>
            <w:t xml:space="preserve">Page </w:t>
          </w:r>
          <w:r w:rsidRPr="001867E6">
            <w:rPr>
              <w:sz w:val="22"/>
              <w:szCs w:val="22"/>
            </w:rPr>
            <w:fldChar w:fldCharType="begin"/>
          </w:r>
          <w:r w:rsidRPr="001867E6">
            <w:rPr>
              <w:sz w:val="22"/>
              <w:szCs w:val="22"/>
            </w:rPr>
            <w:instrText xml:space="preserve"> PAGE </w:instrText>
          </w:r>
          <w:r w:rsidRPr="001867E6">
            <w:rPr>
              <w:sz w:val="22"/>
              <w:szCs w:val="22"/>
            </w:rPr>
            <w:fldChar w:fldCharType="separate"/>
          </w:r>
          <w:r w:rsidR="005F6D59">
            <w:rPr>
              <w:noProof/>
              <w:sz w:val="22"/>
              <w:szCs w:val="22"/>
            </w:rPr>
            <w:t>1</w:t>
          </w:r>
          <w:r w:rsidRPr="001867E6">
            <w:rPr>
              <w:sz w:val="22"/>
              <w:szCs w:val="22"/>
            </w:rPr>
            <w:fldChar w:fldCharType="end"/>
          </w:r>
          <w:r w:rsidRPr="001867E6">
            <w:rPr>
              <w:sz w:val="22"/>
              <w:szCs w:val="22"/>
            </w:rPr>
            <w:t xml:space="preserve"> of </w:t>
          </w:r>
          <w:r w:rsidRPr="001867E6">
            <w:rPr>
              <w:sz w:val="22"/>
              <w:szCs w:val="22"/>
            </w:rPr>
            <w:fldChar w:fldCharType="begin"/>
          </w:r>
          <w:r w:rsidRPr="001867E6">
            <w:rPr>
              <w:sz w:val="22"/>
              <w:szCs w:val="22"/>
            </w:rPr>
            <w:instrText xml:space="preserve"> NUMPAGES  </w:instrText>
          </w:r>
          <w:r w:rsidRPr="001867E6">
            <w:rPr>
              <w:sz w:val="22"/>
              <w:szCs w:val="22"/>
            </w:rPr>
            <w:fldChar w:fldCharType="separate"/>
          </w:r>
          <w:r w:rsidR="005F6D59">
            <w:rPr>
              <w:noProof/>
              <w:sz w:val="22"/>
              <w:szCs w:val="22"/>
            </w:rPr>
            <w:t>2</w:t>
          </w:r>
          <w:r w:rsidRPr="001867E6">
            <w:rPr>
              <w:sz w:val="22"/>
              <w:szCs w:val="22"/>
            </w:rPr>
            <w:fldChar w:fldCharType="end"/>
          </w:r>
        </w:p>
      </w:tc>
      <w:tc>
        <w:tcPr>
          <w:tcW w:w="33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7BB657" w14:textId="68651AE6" w:rsidR="00CF5AA5" w:rsidRDefault="00CF5AA5" w:rsidP="00CF5AA5">
          <w:pPr>
            <w:pStyle w:val="Footer"/>
            <w:jc w:val="center"/>
          </w:pPr>
          <w:r w:rsidRPr="00E46934">
            <w:rPr>
              <w:noProof/>
              <w:lang w:eastAsia="en-US" w:bidi="ar-SA"/>
            </w:rPr>
            <w:drawing>
              <wp:anchor distT="0" distB="0" distL="114300" distR="114300" simplePos="0" relativeHeight="251684864" behindDoc="0" locked="0" layoutInCell="1" allowOverlap="1" wp14:anchorId="5602ABE9" wp14:editId="2B839435">
                <wp:simplePos x="5575300" y="85090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875229" cy="660400"/>
                <wp:effectExtent l="0" t="0" r="1270" b="6350"/>
                <wp:wrapSquare wrapText="bothSides"/>
                <wp:docPr id="299" name="Picture 299" descr="National Lottery and Sport England - Portrait (RG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 descr="National Lottery and Sport England - Portrait (RGB)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229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F5AA5" w14:paraId="25A8FB13" w14:textId="77777777" w:rsidTr="00CF5AA5">
      <w:tc>
        <w:tcPr>
          <w:tcW w:w="3351" w:type="dxa"/>
          <w:vMerge/>
          <w:tcBorders>
            <w:top w:val="nil"/>
            <w:left w:val="nil"/>
            <w:bottom w:val="nil"/>
            <w:right w:val="nil"/>
          </w:tcBorders>
        </w:tcPr>
        <w:p w14:paraId="414DEDEE" w14:textId="77777777" w:rsidR="00CF5AA5" w:rsidRDefault="00CF5AA5">
          <w:pPr>
            <w:pStyle w:val="Footer"/>
          </w:pPr>
        </w:p>
      </w:tc>
      <w:tc>
        <w:tcPr>
          <w:tcW w:w="3352" w:type="dxa"/>
          <w:vMerge/>
          <w:tcBorders>
            <w:top w:val="nil"/>
            <w:left w:val="nil"/>
            <w:bottom w:val="nil"/>
            <w:right w:val="nil"/>
          </w:tcBorders>
        </w:tcPr>
        <w:p w14:paraId="65ADA9D0" w14:textId="77777777" w:rsidR="00CF5AA5" w:rsidRDefault="00CF5AA5">
          <w:pPr>
            <w:pStyle w:val="Footer"/>
          </w:pPr>
        </w:p>
      </w:tc>
      <w:tc>
        <w:tcPr>
          <w:tcW w:w="33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586F0C" w14:textId="0680CDA3" w:rsidR="00CF5AA5" w:rsidRDefault="00CF5AA5" w:rsidP="00CF5AA5">
          <w:pPr>
            <w:pStyle w:val="Footer"/>
            <w:jc w:val="center"/>
          </w:pPr>
          <w:r w:rsidRPr="00DA41E2">
            <w:rPr>
              <w:noProof/>
              <w:lang w:eastAsia="en-US" w:bidi="ar-SA"/>
            </w:rPr>
            <w:drawing>
              <wp:anchor distT="0" distB="0" distL="114300" distR="114300" simplePos="0" relativeHeight="251683840" behindDoc="0" locked="0" layoutInCell="1" allowOverlap="1" wp14:anchorId="0AAD4D6E" wp14:editId="126DCD69">
                <wp:simplePos x="5194300" y="92075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645315" cy="266232"/>
                <wp:effectExtent l="0" t="0" r="0" b="635"/>
                <wp:wrapSquare wrapText="bothSides"/>
                <wp:docPr id="300" name="Picture 4" descr="Lottery Funded_UK Spor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Lottery Funded_UK Sport.ep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315" cy="26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CE97653" w14:textId="7AA9FEEB" w:rsidR="00400F56" w:rsidRPr="00CF5AA5" w:rsidRDefault="00400F56">
    <w:pPr>
      <w:pStyle w:val="Footer"/>
      <w:rPr>
        <w:sz w:val="4"/>
        <w:szCs w:val="4"/>
      </w:rPr>
    </w:pPr>
  </w:p>
  <w:p w14:paraId="236D5134" w14:textId="77777777" w:rsidR="00400F56" w:rsidRDefault="00400F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1002" w14:textId="77777777" w:rsidR="00880C4A" w:rsidRDefault="00880C4A" w:rsidP="00A90BE2">
      <w:r>
        <w:separator/>
      </w:r>
    </w:p>
    <w:p w14:paraId="28C0E722" w14:textId="77777777" w:rsidR="00880C4A" w:rsidRDefault="00880C4A" w:rsidP="00A90BE2"/>
    <w:p w14:paraId="0B6FC4FE" w14:textId="77777777" w:rsidR="00880C4A" w:rsidRDefault="00880C4A" w:rsidP="00A90BE2"/>
  </w:footnote>
  <w:footnote w:type="continuationSeparator" w:id="0">
    <w:p w14:paraId="40ADCAAA" w14:textId="77777777" w:rsidR="00880C4A" w:rsidRDefault="00880C4A" w:rsidP="00A90BE2">
      <w:r>
        <w:continuationSeparator/>
      </w:r>
    </w:p>
    <w:p w14:paraId="6644A410" w14:textId="77777777" w:rsidR="00880C4A" w:rsidRDefault="00880C4A" w:rsidP="00A90BE2"/>
    <w:p w14:paraId="7256DE83" w14:textId="77777777" w:rsidR="00880C4A" w:rsidRDefault="00880C4A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4272" w14:textId="77777777" w:rsidR="00400F56" w:rsidRDefault="00400F56" w:rsidP="001867E6">
    <w:pPr>
      <w:jc w:val="center"/>
      <w:rPr>
        <w:rFonts w:asciiTheme="majorHAnsi" w:hAnsiTheme="majorHAnsi"/>
      </w:rPr>
    </w:pPr>
  </w:p>
  <w:p w14:paraId="304A17B6" w14:textId="77777777" w:rsidR="00400F56" w:rsidRDefault="00400F56" w:rsidP="001867E6">
    <w:pPr>
      <w:jc w:val="center"/>
      <w:rPr>
        <w:rFonts w:asciiTheme="majorHAnsi" w:hAnsiTheme="majorHAnsi"/>
      </w:rPr>
    </w:pPr>
  </w:p>
  <w:p w14:paraId="59063A18" w14:textId="5E4E28DB" w:rsidR="00385552" w:rsidRDefault="008276C7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&lt;INSERT </w:t>
    </w:r>
    <w:r w:rsidR="001867E6">
      <w:rPr>
        <w:rFonts w:asciiTheme="majorHAnsi" w:hAnsiTheme="majorHAnsi"/>
      </w:rPr>
      <w:t>TITLE HERE&gt;</w:t>
    </w:r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AA74" w14:textId="05C394F4" w:rsidR="001867E6" w:rsidRPr="001867E6" w:rsidRDefault="00400F56">
    <w:pPr>
      <w:pStyle w:val="Header"/>
      <w:rPr>
        <w:sz w:val="16"/>
        <w:szCs w:val="16"/>
      </w:rPr>
    </w:pPr>
    <w:r>
      <w:rPr>
        <w:noProof/>
        <w:sz w:val="16"/>
        <w:szCs w:val="16"/>
        <w:lang w:eastAsia="en-US" w:bidi="ar-SA"/>
      </w:rPr>
      <w:drawing>
        <wp:anchor distT="0" distB="0" distL="114300" distR="114300" simplePos="0" relativeHeight="251681792" behindDoc="1" locked="0" layoutInCell="1" allowOverlap="1" wp14:anchorId="17F4B0AB" wp14:editId="7EBFA9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1887" cy="2006600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(no dotted lin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03" cy="201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8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5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7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9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0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28CE"/>
    <w:multiLevelType w:val="hybridMultilevel"/>
    <w:tmpl w:val="18E0B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22"/>
  </w:num>
  <w:num w:numId="7">
    <w:abstractNumId w:val="23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4"/>
  </w:num>
  <w:num w:numId="16">
    <w:abstractNumId w:val="18"/>
  </w:num>
  <w:num w:numId="17">
    <w:abstractNumId w:val="7"/>
  </w:num>
  <w:num w:numId="18">
    <w:abstractNumId w:val="8"/>
  </w:num>
  <w:num w:numId="19">
    <w:abstractNumId w:val="16"/>
  </w:num>
  <w:num w:numId="20">
    <w:abstractNumId w:val="19"/>
  </w:num>
  <w:num w:numId="21">
    <w:abstractNumId w:val="26"/>
  </w:num>
  <w:num w:numId="22">
    <w:abstractNumId w:val="21"/>
  </w:num>
  <w:num w:numId="23">
    <w:abstractNumId w:val="1"/>
  </w:num>
  <w:num w:numId="24">
    <w:abstractNumId w:val="4"/>
  </w:num>
  <w:num w:numId="25">
    <w:abstractNumId w:val="2"/>
  </w:num>
  <w:num w:numId="26">
    <w:abstractNumId w:val="15"/>
  </w:num>
  <w:num w:numId="27">
    <w:abstractNumId w:val="6"/>
  </w:num>
  <w:num w:numId="28">
    <w:abstractNumId w:val="20"/>
  </w:num>
  <w:num w:numId="29">
    <w:abstractNumId w:val="24"/>
  </w:num>
  <w:num w:numId="30">
    <w:abstractNumId w:val="17"/>
  </w:num>
  <w:num w:numId="31">
    <w:abstractNumId w:val="11"/>
  </w:num>
  <w:num w:numId="32">
    <w:abstractNumId w:val="9"/>
  </w:num>
  <w:num w:numId="33">
    <w:abstractNumId w:val="27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64F80"/>
    <w:rsid w:val="00066224"/>
    <w:rsid w:val="00082C3F"/>
    <w:rsid w:val="0014052D"/>
    <w:rsid w:val="00142796"/>
    <w:rsid w:val="00165BD1"/>
    <w:rsid w:val="001867E6"/>
    <w:rsid w:val="00195563"/>
    <w:rsid w:val="001A4650"/>
    <w:rsid w:val="001C16AB"/>
    <w:rsid w:val="001E374A"/>
    <w:rsid w:val="00223419"/>
    <w:rsid w:val="00237ECC"/>
    <w:rsid w:val="00263F8B"/>
    <w:rsid w:val="00275EB4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00F56"/>
    <w:rsid w:val="00446E9F"/>
    <w:rsid w:val="00456D1D"/>
    <w:rsid w:val="00464BB3"/>
    <w:rsid w:val="004768A1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4E53"/>
    <w:rsid w:val="00566073"/>
    <w:rsid w:val="00567266"/>
    <w:rsid w:val="005B11A0"/>
    <w:rsid w:val="005B4D8B"/>
    <w:rsid w:val="005C05E3"/>
    <w:rsid w:val="005E1610"/>
    <w:rsid w:val="005F6D59"/>
    <w:rsid w:val="006140AC"/>
    <w:rsid w:val="00626261"/>
    <w:rsid w:val="0062795F"/>
    <w:rsid w:val="00636DCF"/>
    <w:rsid w:val="00652D93"/>
    <w:rsid w:val="00667DD1"/>
    <w:rsid w:val="006C56E3"/>
    <w:rsid w:val="006D2691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50AF"/>
    <w:rsid w:val="007F0A99"/>
    <w:rsid w:val="007F270A"/>
    <w:rsid w:val="00824250"/>
    <w:rsid w:val="008276C7"/>
    <w:rsid w:val="008328A4"/>
    <w:rsid w:val="00832C10"/>
    <w:rsid w:val="00835EDF"/>
    <w:rsid w:val="00847654"/>
    <w:rsid w:val="00880C4A"/>
    <w:rsid w:val="00885881"/>
    <w:rsid w:val="008B0997"/>
    <w:rsid w:val="008B1276"/>
    <w:rsid w:val="00926380"/>
    <w:rsid w:val="009312BF"/>
    <w:rsid w:val="00992CFF"/>
    <w:rsid w:val="009C18A2"/>
    <w:rsid w:val="00A01852"/>
    <w:rsid w:val="00A05777"/>
    <w:rsid w:val="00A11399"/>
    <w:rsid w:val="00A202CE"/>
    <w:rsid w:val="00A32FC4"/>
    <w:rsid w:val="00A57A4A"/>
    <w:rsid w:val="00A90BE2"/>
    <w:rsid w:val="00AC10D7"/>
    <w:rsid w:val="00AD269A"/>
    <w:rsid w:val="00B01BEB"/>
    <w:rsid w:val="00B16072"/>
    <w:rsid w:val="00B17020"/>
    <w:rsid w:val="00B22C9F"/>
    <w:rsid w:val="00B36A88"/>
    <w:rsid w:val="00B71EF8"/>
    <w:rsid w:val="00B8170A"/>
    <w:rsid w:val="00B82670"/>
    <w:rsid w:val="00BA6B03"/>
    <w:rsid w:val="00BB5E53"/>
    <w:rsid w:val="00BE641B"/>
    <w:rsid w:val="00C0337F"/>
    <w:rsid w:val="00C201ED"/>
    <w:rsid w:val="00C21703"/>
    <w:rsid w:val="00C31F7B"/>
    <w:rsid w:val="00C32631"/>
    <w:rsid w:val="00C36B57"/>
    <w:rsid w:val="00C67CEE"/>
    <w:rsid w:val="00C710DD"/>
    <w:rsid w:val="00C971D5"/>
    <w:rsid w:val="00CA78CA"/>
    <w:rsid w:val="00CC475E"/>
    <w:rsid w:val="00CC6F72"/>
    <w:rsid w:val="00CD22EF"/>
    <w:rsid w:val="00CF311B"/>
    <w:rsid w:val="00CF5AA5"/>
    <w:rsid w:val="00D10D7F"/>
    <w:rsid w:val="00D148A0"/>
    <w:rsid w:val="00D26224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427"/>
    <w:rsid w:val="00E52BCB"/>
    <w:rsid w:val="00E65D1C"/>
    <w:rsid w:val="00E74EB7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6F8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CBB3-58DF-204A-87D2-56EBDA7E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Karim Bashir</cp:lastModifiedBy>
  <cp:revision>2</cp:revision>
  <cp:lastPrinted>2014-06-03T10:48:00Z</cp:lastPrinted>
  <dcterms:created xsi:type="dcterms:W3CDTF">2015-12-07T14:36:00Z</dcterms:created>
  <dcterms:modified xsi:type="dcterms:W3CDTF">2015-12-07T14:36:00Z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