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B726" w14:textId="77777777" w:rsidR="00455173" w:rsidRDefault="00455173" w:rsidP="00E41554">
      <w:pPr>
        <w:pStyle w:val="Title"/>
        <w:rPr>
          <w:sz w:val="44"/>
          <w:szCs w:val="44"/>
        </w:rPr>
        <w:sectPr w:rsidR="00455173" w:rsidSect="001867E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  <w:bookmarkStart w:id="0" w:name="_GoBack"/>
      <w:bookmarkEnd w:id="0"/>
    </w:p>
    <w:p w14:paraId="226C7F87" w14:textId="1A0929CF" w:rsidR="00464BB3" w:rsidRPr="00E41554" w:rsidRDefault="00E41554" w:rsidP="00E41554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Checklist for Away Trips</w:t>
      </w:r>
    </w:p>
    <w:p w14:paraId="1E9E33F0" w14:textId="77777777" w:rsidR="00E41554" w:rsidRPr="003943B4" w:rsidRDefault="00E41554" w:rsidP="00E41554">
      <w:pPr>
        <w:spacing w:after="120"/>
      </w:pPr>
      <w:r w:rsidRPr="003943B4">
        <w:t xml:space="preserve">Every away trip is different, but there are some common areas that should be thought about before departure.  The CPSU have a fact sheet which may help in the planning process </w:t>
      </w:r>
      <w:hyperlink r:id="rId12" w:history="1">
        <w:r w:rsidRPr="003943B4">
          <w:rPr>
            <w:u w:val="single"/>
          </w:rPr>
          <w:t>https://www.nspcc.org.uk/Inform/cpsu/resources/briefings/AwayTripsAndHosting_wdf61574.pdf</w:t>
        </w:r>
      </w:hyperlink>
      <w:r w:rsidRPr="003943B4">
        <w:t xml:space="preserve"> </w:t>
      </w:r>
    </w:p>
    <w:p w14:paraId="17ED186F" w14:textId="77777777" w:rsidR="00E41554" w:rsidRPr="003943B4" w:rsidRDefault="00E41554" w:rsidP="00E41554">
      <w:pPr>
        <w:keepNext/>
        <w:keepLines/>
        <w:spacing w:before="200" w:after="120"/>
        <w:outlineLvl w:val="1"/>
        <w:rPr>
          <w:rFonts w:eastAsiaTheme="majorEastAsia" w:cstheme="majorBidi"/>
          <w:b/>
          <w:bCs/>
        </w:rPr>
      </w:pPr>
      <w:bookmarkStart w:id="1" w:name="_Toc408581866"/>
      <w:r w:rsidRPr="003943B4">
        <w:rPr>
          <w:rFonts w:eastAsiaTheme="majorEastAsia" w:cstheme="majorBidi"/>
          <w:b/>
          <w:bCs/>
        </w:rPr>
        <w:t>Key Issues for Consideration</w:t>
      </w:r>
      <w:bookmarkEnd w:id="1"/>
    </w:p>
    <w:p w14:paraId="7DCF0D59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Communication with parents</w:t>
      </w:r>
    </w:p>
    <w:p w14:paraId="0B4003ED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Pick up and return times and locations</w:t>
      </w:r>
    </w:p>
    <w:p w14:paraId="31E3407D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Destination and venues</w:t>
      </w:r>
    </w:p>
    <w:p w14:paraId="762DC762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Competition/training details</w:t>
      </w:r>
    </w:p>
    <w:p w14:paraId="554701D9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Kit and equipment needed for journey, training, competition etc</w:t>
      </w:r>
    </w:p>
    <w:p w14:paraId="201EB66E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Food requirements</w:t>
      </w:r>
    </w:p>
    <w:p w14:paraId="55495035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Other requirements</w:t>
      </w:r>
    </w:p>
    <w:p w14:paraId="7896EE92" w14:textId="77777777" w:rsidR="00E41554" w:rsidRPr="003943B4" w:rsidRDefault="00E41554" w:rsidP="00E41554">
      <w:pPr>
        <w:widowControl/>
        <w:numPr>
          <w:ilvl w:val="0"/>
          <w:numId w:val="35"/>
        </w:numPr>
        <w:suppressAutoHyphens w:val="0"/>
        <w:spacing w:before="0" w:after="0"/>
        <w:ind w:right="0"/>
        <w:contextualSpacing/>
      </w:pPr>
      <w:r w:rsidRPr="003943B4">
        <w:t>Process for parent contacting coach or young person</w:t>
      </w:r>
    </w:p>
    <w:p w14:paraId="514B57C4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Transport</w:t>
      </w:r>
    </w:p>
    <w:p w14:paraId="5272D670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Journey times and stopping points</w:t>
      </w:r>
    </w:p>
    <w:p w14:paraId="1A997788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Supervision</w:t>
      </w:r>
    </w:p>
    <w:p w14:paraId="0C8B6504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Suitability, accessibility</w:t>
      </w:r>
    </w:p>
    <w:p w14:paraId="5AAEFE4D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Drivers checked</w:t>
      </w:r>
    </w:p>
    <w:p w14:paraId="065EC47D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Insurance</w:t>
      </w:r>
    </w:p>
    <w:p w14:paraId="7CA4B431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Seat belts</w:t>
      </w:r>
    </w:p>
    <w:p w14:paraId="55A1B243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Supervision and staffing</w:t>
      </w:r>
    </w:p>
    <w:p w14:paraId="374094EC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Ratio of staff to athletes</w:t>
      </w:r>
    </w:p>
    <w:p w14:paraId="439E00BE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Male/female</w:t>
      </w:r>
    </w:p>
    <w:p w14:paraId="1F8F5F27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Specialist carers</w:t>
      </w:r>
    </w:p>
    <w:p w14:paraId="5A4224BF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Responsibilities</w:t>
      </w:r>
    </w:p>
    <w:p w14:paraId="36889B77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Emergency procedures</w:t>
      </w:r>
    </w:p>
    <w:p w14:paraId="31C0E32C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First aid</w:t>
      </w:r>
    </w:p>
    <w:p w14:paraId="4FD7D8A3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 xml:space="preserve">Specific medical details </w:t>
      </w:r>
    </w:p>
    <w:p w14:paraId="269ED443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Reporting procedures</w:t>
      </w:r>
    </w:p>
    <w:p w14:paraId="3641C929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Home contact details</w:t>
      </w:r>
    </w:p>
    <w:p w14:paraId="14CEF3ED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Athlete information</w:t>
      </w:r>
    </w:p>
    <w:p w14:paraId="62709041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European Health Insurance Card (EHIC) </w:t>
      </w:r>
      <w:hyperlink r:id="rId13" w:tgtFrame="_blank" w:history="1">
        <w:r w:rsidRPr="003943B4">
          <w:rPr>
            <w:b/>
            <w:bCs/>
            <w:u w:val="single"/>
          </w:rPr>
          <w:t>www.nhs.uk/healthcareabroad</w:t>
        </w:r>
      </w:hyperlink>
      <w:r w:rsidRPr="003943B4">
        <w:t>- if travelling abroad</w:t>
      </w:r>
    </w:p>
    <w:p w14:paraId="135B008E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Insurance</w:t>
      </w:r>
    </w:p>
    <w:p w14:paraId="2531137E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Liability</w:t>
      </w:r>
    </w:p>
    <w:p w14:paraId="66C57C52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lastRenderedPageBreak/>
        <w:t>Accident</w:t>
      </w:r>
    </w:p>
    <w:p w14:paraId="413F54CB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Travel &amp; Medical - if travelling abroad</w:t>
      </w:r>
    </w:p>
    <w:p w14:paraId="35A4C504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Cost</w:t>
      </w:r>
    </w:p>
    <w:p w14:paraId="0D26F90E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For travel</w:t>
      </w:r>
    </w:p>
    <w:p w14:paraId="2B2D5652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Payment schedule - deposit, staged payment</w:t>
      </w:r>
    </w:p>
    <w:p w14:paraId="05553F2A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Extra meals, refreshments</w:t>
      </w:r>
    </w:p>
    <w:p w14:paraId="3264EAA7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Spending money</w:t>
      </w:r>
    </w:p>
    <w:p w14:paraId="648ACB94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Security</w:t>
      </w:r>
    </w:p>
    <w:p w14:paraId="3BB0CE79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Accommodation</w:t>
      </w:r>
    </w:p>
    <w:p w14:paraId="08EDCC68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What type and location</w:t>
      </w:r>
    </w:p>
    <w:p w14:paraId="25C75A18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Catering - special diets, allergies</w:t>
      </w:r>
    </w:p>
    <w:p w14:paraId="6BD819EA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Suitability for group, accessibility</w:t>
      </w:r>
    </w:p>
    <w:p w14:paraId="5C6725FC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Rooms lists</w:t>
      </w:r>
    </w:p>
    <w:p w14:paraId="7C2917AC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Arrival</w:t>
      </w:r>
    </w:p>
    <w:p w14:paraId="4F7E2D9A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Check rooms, meal times, phones, valuables</w:t>
      </w:r>
    </w:p>
    <w:p w14:paraId="36A83A33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Check sporting venue</w:t>
      </w:r>
    </w:p>
    <w:p w14:paraId="6ECD746A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Collect in money, valuables</w:t>
      </w:r>
    </w:p>
    <w:p w14:paraId="5AF8080F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Information on medications</w:t>
      </w:r>
    </w:p>
    <w:p w14:paraId="785A0388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Arrange group meetings</w:t>
      </w:r>
    </w:p>
    <w:p w14:paraId="304681AD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Confirm care and safeguarding procedures with staff/volunteers</w:t>
      </w:r>
    </w:p>
    <w:p w14:paraId="1BE99AB3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Rules, curfews</w:t>
      </w:r>
    </w:p>
    <w:p w14:paraId="6BE07820" w14:textId="77777777" w:rsidR="00E41554" w:rsidRPr="003943B4" w:rsidRDefault="00E41554" w:rsidP="00E41554">
      <w:pPr>
        <w:keepNext/>
        <w:keepLines/>
        <w:spacing w:before="200" w:after="120"/>
        <w:outlineLvl w:val="1"/>
        <w:rPr>
          <w:rFonts w:cstheme="majorBidi"/>
          <w:b/>
          <w:bCs/>
        </w:rPr>
      </w:pPr>
      <w:bookmarkStart w:id="2" w:name="_Toc408581867"/>
      <w:r w:rsidRPr="003943B4">
        <w:rPr>
          <w:rFonts w:cstheme="majorBidi"/>
          <w:b/>
          <w:bCs/>
        </w:rPr>
        <w:t>Additional information specific to travelling abroad or hosting</w:t>
      </w:r>
      <w:bookmarkEnd w:id="2"/>
    </w:p>
    <w:p w14:paraId="1D6D5F2F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Hosting or being hosted</w:t>
      </w:r>
    </w:p>
    <w:p w14:paraId="07E955C9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Hosts vetted</w:t>
      </w:r>
    </w:p>
    <w:p w14:paraId="1D8CACFB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Hosts aware of special requirements</w:t>
      </w:r>
    </w:p>
    <w:p w14:paraId="38D4CC10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Transport arrangements</w:t>
      </w:r>
    </w:p>
    <w:p w14:paraId="56A5421A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Telephone contact</w:t>
      </w:r>
    </w:p>
    <w:p w14:paraId="1CE5B371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Local map and information</w:t>
      </w:r>
    </w:p>
    <w:p w14:paraId="3321C148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Documentation</w:t>
      </w:r>
    </w:p>
    <w:p w14:paraId="3100A8B8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Travel tickets</w:t>
      </w:r>
    </w:p>
    <w:p w14:paraId="01557237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Passports, visas</w:t>
      </w:r>
    </w:p>
    <w:p w14:paraId="460B5384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Check non EU nationals</w:t>
      </w:r>
    </w:p>
    <w:p w14:paraId="3B8FB6E3" w14:textId="77777777" w:rsidR="00E41554" w:rsidRPr="003943B4" w:rsidRDefault="00E41554" w:rsidP="00E41554">
      <w:pPr>
        <w:keepNext/>
        <w:keepLines/>
        <w:spacing w:before="200" w:after="0"/>
        <w:outlineLvl w:val="2"/>
        <w:rPr>
          <w:rFonts w:cstheme="majorBidi"/>
          <w:b/>
          <w:bCs/>
        </w:rPr>
      </w:pPr>
      <w:r w:rsidRPr="003943B4">
        <w:rPr>
          <w:rFonts w:cstheme="majorBidi"/>
          <w:b/>
          <w:bCs/>
        </w:rPr>
        <w:t>Preparing athletes</w:t>
      </w:r>
    </w:p>
    <w:p w14:paraId="1367EFCB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Local culture, language</w:t>
      </w:r>
    </w:p>
    <w:p w14:paraId="1567039C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Food and drink</w:t>
      </w:r>
    </w:p>
    <w:p w14:paraId="2C022860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Currency</w:t>
      </w:r>
    </w:p>
    <w:p w14:paraId="69D3C742" w14:textId="77777777" w:rsidR="00E41554" w:rsidRPr="003943B4" w:rsidRDefault="00E41554" w:rsidP="00E41554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 w:rsidRPr="003943B4">
        <w:t>Telephones</w:t>
      </w:r>
    </w:p>
    <w:p w14:paraId="32273F39" w14:textId="47916B35" w:rsidR="008276C7" w:rsidRPr="008276C7" w:rsidRDefault="00E41554" w:rsidP="008276C7">
      <w:pPr>
        <w:widowControl/>
        <w:numPr>
          <w:ilvl w:val="0"/>
          <w:numId w:val="36"/>
        </w:numPr>
        <w:suppressAutoHyphens w:val="0"/>
        <w:spacing w:before="0" w:after="0"/>
        <w:ind w:right="0"/>
        <w:contextualSpacing/>
      </w:pPr>
      <w:r>
        <w:t>Maps of are</w:t>
      </w:r>
      <w:r w:rsidR="008276C7">
        <w:tab/>
      </w:r>
    </w:p>
    <w:sectPr w:rsidR="008276C7" w:rsidRPr="008276C7" w:rsidSect="00455173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E568" w14:textId="77777777" w:rsidR="00E068AB" w:rsidRDefault="00E068AB" w:rsidP="00A90BE2">
      <w:r>
        <w:separator/>
      </w:r>
    </w:p>
    <w:p w14:paraId="55DC862B" w14:textId="77777777" w:rsidR="00E068AB" w:rsidRDefault="00E068AB" w:rsidP="00A90BE2"/>
    <w:p w14:paraId="08141317" w14:textId="77777777" w:rsidR="00E068AB" w:rsidRDefault="00E068AB" w:rsidP="00A90BE2"/>
  </w:endnote>
  <w:endnote w:type="continuationSeparator" w:id="0">
    <w:p w14:paraId="2BCAFF21" w14:textId="77777777" w:rsidR="00E068AB" w:rsidRDefault="00E068AB" w:rsidP="00A90BE2">
      <w:r>
        <w:continuationSeparator/>
      </w:r>
    </w:p>
    <w:p w14:paraId="25AA7041" w14:textId="77777777" w:rsidR="00E068AB" w:rsidRDefault="00E068AB" w:rsidP="00A90BE2"/>
    <w:p w14:paraId="16A12A3C" w14:textId="77777777" w:rsidR="00E068AB" w:rsidRDefault="00E068AB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677570FD" w:rsidR="00385552" w:rsidRDefault="00C74268" w:rsidP="001867E6">
        <w:pPr>
          <w:pStyle w:val="Footer"/>
        </w:pPr>
        <w:r>
          <w:t>v2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455173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455173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079C699D" w:rsidR="001867E6" w:rsidRDefault="001867E6" w:rsidP="00E07BCB">
    <w:pPr>
      <w:pStyle w:val="Footer"/>
      <w:jc w:val="center"/>
    </w:pPr>
    <w:r w:rsidRPr="001867E6">
      <w:rPr>
        <w:sz w:val="22"/>
        <w:szCs w:val="22"/>
      </w:rPr>
      <w:t xml:space="preserve">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455173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455173">
      <w:rPr>
        <w:noProof/>
        <w:sz w:val="22"/>
        <w:szCs w:val="22"/>
      </w:rPr>
      <w:t>2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AC39B" w14:textId="77777777" w:rsidR="00E068AB" w:rsidRDefault="00E068AB" w:rsidP="00A90BE2">
      <w:r>
        <w:separator/>
      </w:r>
    </w:p>
    <w:p w14:paraId="10BED9C4" w14:textId="77777777" w:rsidR="00E068AB" w:rsidRDefault="00E068AB" w:rsidP="00A90BE2"/>
    <w:p w14:paraId="04B5007C" w14:textId="77777777" w:rsidR="00E068AB" w:rsidRDefault="00E068AB" w:rsidP="00A90BE2"/>
  </w:footnote>
  <w:footnote w:type="continuationSeparator" w:id="0">
    <w:p w14:paraId="6CC6D44C" w14:textId="77777777" w:rsidR="00E068AB" w:rsidRDefault="00E068AB" w:rsidP="00A90BE2">
      <w:r>
        <w:continuationSeparator/>
      </w:r>
    </w:p>
    <w:p w14:paraId="22CB651E" w14:textId="77777777" w:rsidR="00E068AB" w:rsidRDefault="00E068AB" w:rsidP="00A90BE2"/>
    <w:p w14:paraId="6FF2ECF6" w14:textId="77777777" w:rsidR="00E068AB" w:rsidRDefault="00E068AB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1EF980F6" w:rsidR="00385552" w:rsidRDefault="00E41554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Checklist for Away Trips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E07BCB" w:rsidRPr="00165BD1" w14:paraId="17C87A0B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04202F32" w14:textId="77777777" w:rsidR="00E07BCB" w:rsidRPr="00165BD1" w:rsidRDefault="00E07BCB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00FEB465" wp14:editId="465B30E5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61BF3966" w14:textId="77777777" w:rsidR="00E07BCB" w:rsidRPr="00165BD1" w:rsidRDefault="00E07BCB" w:rsidP="00F1663D"/>
      </w:tc>
      <w:tc>
        <w:tcPr>
          <w:tcW w:w="3323" w:type="dxa"/>
          <w:shd w:val="clear" w:color="auto" w:fill="auto"/>
        </w:tcPr>
        <w:p w14:paraId="0009ECA7" w14:textId="77777777" w:rsidR="00E07BCB" w:rsidRPr="00165BD1" w:rsidRDefault="00E07BCB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6F9D4D" wp14:editId="5BF2532F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19902B" w14:textId="77777777" w:rsidR="00E07BCB" w:rsidRPr="00ED6AC7" w:rsidRDefault="00E07BCB" w:rsidP="00E07BC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1CBC8D87" w14:textId="77777777" w:rsidR="00E07BCB" w:rsidRPr="00ED6AC7" w:rsidRDefault="00E07BCB" w:rsidP="00E07BC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88E2799" w14:textId="77777777" w:rsidR="00E07BCB" w:rsidRPr="00ED6AC7" w:rsidRDefault="00E07BCB" w:rsidP="00E07BCB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6F9D4D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1119902B" w14:textId="77777777" w:rsidR="00E07BCB" w:rsidRPr="00ED6AC7" w:rsidRDefault="00E07BCB" w:rsidP="00E07BC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1CBC8D87" w14:textId="77777777" w:rsidR="00E07BCB" w:rsidRPr="00ED6AC7" w:rsidRDefault="00E07BCB" w:rsidP="00E07BC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088E2799" w14:textId="77777777" w:rsidR="00E07BCB" w:rsidRPr="00ED6AC7" w:rsidRDefault="00E07BCB" w:rsidP="00E07BCB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6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8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24"/>
  </w:num>
  <w:num w:numId="7">
    <w:abstractNumId w:val="2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2"/>
  </w:num>
  <w:num w:numId="26">
    <w:abstractNumId w:val="16"/>
  </w:num>
  <w:num w:numId="27">
    <w:abstractNumId w:val="7"/>
  </w:num>
  <w:num w:numId="28">
    <w:abstractNumId w:val="22"/>
  </w:num>
  <w:num w:numId="29">
    <w:abstractNumId w:val="26"/>
  </w:num>
  <w:num w:numId="30">
    <w:abstractNumId w:val="18"/>
  </w:num>
  <w:num w:numId="31">
    <w:abstractNumId w:val="12"/>
  </w:num>
  <w:num w:numId="32">
    <w:abstractNumId w:val="10"/>
  </w:num>
  <w:num w:numId="33">
    <w:abstractNumId w:val="28"/>
  </w:num>
  <w:num w:numId="34">
    <w:abstractNumId w:val="11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27E1B"/>
    <w:rsid w:val="00064F80"/>
    <w:rsid w:val="00066224"/>
    <w:rsid w:val="00082C3F"/>
    <w:rsid w:val="000C1C2D"/>
    <w:rsid w:val="0014052D"/>
    <w:rsid w:val="00142796"/>
    <w:rsid w:val="00165BD1"/>
    <w:rsid w:val="001867E6"/>
    <w:rsid w:val="00195563"/>
    <w:rsid w:val="001A4650"/>
    <w:rsid w:val="001C16AB"/>
    <w:rsid w:val="001E374A"/>
    <w:rsid w:val="00223419"/>
    <w:rsid w:val="00237ECC"/>
    <w:rsid w:val="00263F8B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46E9F"/>
    <w:rsid w:val="00453095"/>
    <w:rsid w:val="00455173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E1610"/>
    <w:rsid w:val="006140AC"/>
    <w:rsid w:val="0062795F"/>
    <w:rsid w:val="00636DCF"/>
    <w:rsid w:val="006523D3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7654"/>
    <w:rsid w:val="00885881"/>
    <w:rsid w:val="008B0997"/>
    <w:rsid w:val="008B1276"/>
    <w:rsid w:val="00926380"/>
    <w:rsid w:val="009312BF"/>
    <w:rsid w:val="009C18A2"/>
    <w:rsid w:val="00A01852"/>
    <w:rsid w:val="00A05777"/>
    <w:rsid w:val="00A11399"/>
    <w:rsid w:val="00A202CE"/>
    <w:rsid w:val="00A32FC4"/>
    <w:rsid w:val="00A57A4A"/>
    <w:rsid w:val="00A90BE2"/>
    <w:rsid w:val="00AA215B"/>
    <w:rsid w:val="00AC10D7"/>
    <w:rsid w:val="00AD269A"/>
    <w:rsid w:val="00B01BEB"/>
    <w:rsid w:val="00B06BD6"/>
    <w:rsid w:val="00B16072"/>
    <w:rsid w:val="00B17020"/>
    <w:rsid w:val="00B22C9F"/>
    <w:rsid w:val="00B36A88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74268"/>
    <w:rsid w:val="00C971D5"/>
    <w:rsid w:val="00CA78CA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068AB"/>
    <w:rsid w:val="00E07BCB"/>
    <w:rsid w:val="00E41554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rsid w:val="00E07BCB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www.nspcc.org.uk/Inform/cpsu/resources/briefings/AwayTripsAndHosting_wdf61574.pdf" TargetMode="External"/><Relationship Id="rId13" Type="http://schemas.openxmlformats.org/officeDocument/2006/relationships/hyperlink" Target="http://www.nhs.uk/healthcareabroa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A9B9-4077-4543-AEF6-16BA0C8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7</cp:revision>
  <cp:lastPrinted>2017-08-24T11:56:00Z</cp:lastPrinted>
  <dcterms:created xsi:type="dcterms:W3CDTF">2015-07-06T12:34:00Z</dcterms:created>
  <dcterms:modified xsi:type="dcterms:W3CDTF">2017-08-24T12:12:00Z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