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E3" w:rsidRPr="00464BB3" w:rsidRDefault="000D3EA2" w:rsidP="00446E9F">
      <w:pPr>
        <w:pStyle w:val="Title"/>
        <w:rPr>
          <w:sz w:val="44"/>
          <w:szCs w:val="44"/>
        </w:rPr>
      </w:pPr>
      <w:r>
        <w:rPr>
          <w:sz w:val="44"/>
          <w:szCs w:val="44"/>
        </w:rPr>
        <w:t xml:space="preserve">Information for EFC </w:t>
      </w:r>
      <w:r w:rsidR="00985437">
        <w:rPr>
          <w:sz w:val="44"/>
          <w:szCs w:val="44"/>
        </w:rPr>
        <w:t xml:space="preserve">Cadet Circuit </w:t>
      </w:r>
      <w:r>
        <w:rPr>
          <w:sz w:val="44"/>
          <w:szCs w:val="44"/>
        </w:rPr>
        <w:t>Referees</w:t>
      </w:r>
    </w:p>
    <w:p w:rsidR="00464BB3" w:rsidRPr="009312BF" w:rsidRDefault="008B0997" w:rsidP="009312BF">
      <w:pPr>
        <w:pStyle w:val="Heading1"/>
      </w:pPr>
      <w:r>
        <w:t>Purpose of Document</w:t>
      </w:r>
    </w:p>
    <w:p w:rsidR="00464BB3" w:rsidRDefault="000D3EA2" w:rsidP="00464BB3">
      <w:pPr>
        <w:pStyle w:val="Body"/>
      </w:pPr>
      <w:r>
        <w:t>The purpose of this document is to provide additional information for referees travelling to Nominated EFC</w:t>
      </w:r>
      <w:r w:rsidR="00D8510F">
        <w:t xml:space="preserve"> Cadet Circuit</w:t>
      </w:r>
      <w:r>
        <w:t xml:space="preserve"> events. </w:t>
      </w:r>
    </w:p>
    <w:p w:rsidR="000D3EA2" w:rsidRDefault="000D3EA2" w:rsidP="00464BB3">
      <w:pPr>
        <w:pStyle w:val="Body"/>
      </w:pPr>
    </w:p>
    <w:p w:rsidR="000D3EA2" w:rsidRDefault="000D3EA2" w:rsidP="00464BB3">
      <w:pPr>
        <w:pStyle w:val="Body"/>
      </w:pPr>
      <w:r>
        <w:t xml:space="preserve">For details of how to be selected as a referee for an EFC </w:t>
      </w:r>
      <w:r w:rsidR="00EB517E">
        <w:t xml:space="preserve">Cadet Circuit </w:t>
      </w:r>
      <w:r>
        <w:t>event, please visit the refereeing section of the British Fencing website.</w:t>
      </w:r>
    </w:p>
    <w:p w:rsidR="000D3EA2" w:rsidRDefault="000D3EA2" w:rsidP="00464BB3">
      <w:pPr>
        <w:pStyle w:val="Body"/>
      </w:pPr>
    </w:p>
    <w:p w:rsidR="000D3EA2" w:rsidRPr="00464BB3" w:rsidRDefault="000D3EA2" w:rsidP="00464BB3">
      <w:pPr>
        <w:pStyle w:val="Body"/>
      </w:pPr>
      <w:r>
        <w:t xml:space="preserve">We would also encourage referees to visit </w:t>
      </w:r>
      <w:hyperlink r:id="rId9" w:history="1">
        <w:r w:rsidRPr="00B37BD9">
          <w:rPr>
            <w:rStyle w:val="Hyperlink"/>
          </w:rPr>
          <w:t>http://britishfencing.com/GBR/cadets/general_information/</w:t>
        </w:r>
      </w:hyperlink>
      <w:r>
        <w:t xml:space="preserve"> and specifically </w:t>
      </w:r>
      <w:hyperlink r:id="rId10" w:history="1">
        <w:r w:rsidRPr="00B37BD9">
          <w:rPr>
            <w:rStyle w:val="Hyperlink"/>
          </w:rPr>
          <w:t>http://britishfencing.com/GBR/cadets/information_for_athletes_and_parents/</w:t>
        </w:r>
      </w:hyperlink>
      <w:r>
        <w:t xml:space="preserve"> where you can find background FAQs which provide additional context </w:t>
      </w:r>
      <w:r w:rsidR="009E7AD7">
        <w:t xml:space="preserve">as </w:t>
      </w:r>
      <w:r>
        <w:t xml:space="preserve">to how </w:t>
      </w:r>
      <w:r w:rsidR="00EB517E">
        <w:t>these</w:t>
      </w:r>
      <w:r>
        <w:t xml:space="preserve"> trips are administrated by British Fencing.</w:t>
      </w:r>
    </w:p>
    <w:p w:rsidR="00464BB3" w:rsidRDefault="00464BB3" w:rsidP="00464BB3">
      <w:pPr>
        <w:pStyle w:val="Body"/>
      </w:pPr>
    </w:p>
    <w:p w:rsidR="000D3EA2" w:rsidRPr="009312BF" w:rsidRDefault="000D3EA2" w:rsidP="000D3EA2">
      <w:pPr>
        <w:pStyle w:val="Heading1"/>
      </w:pPr>
      <w:r>
        <w:t>Background</w:t>
      </w:r>
    </w:p>
    <w:p w:rsidR="000D3EA2" w:rsidRDefault="000D3EA2" w:rsidP="00464BB3">
      <w:pPr>
        <w:pStyle w:val="Body"/>
      </w:pPr>
      <w:r>
        <w:t>Since 201</w:t>
      </w:r>
      <w:r w:rsidR="009E7AD7">
        <w:t xml:space="preserve">4, British Fencing no longer </w:t>
      </w:r>
      <w:proofErr w:type="spellStart"/>
      <w:r w:rsidR="009E7AD7">
        <w:t>organise</w:t>
      </w:r>
      <w:proofErr w:type="spellEnd"/>
      <w:r>
        <w:t xml:space="preserve"> official trips to EFC</w:t>
      </w:r>
      <w:r w:rsidR="00EB517E">
        <w:t xml:space="preserve"> Cadet Circuit</w:t>
      </w:r>
      <w:r>
        <w:t xml:space="preserve"> nominated competitions. The number of competitions, the numbers of athletes competing, along with the duty of care implic</w:t>
      </w:r>
      <w:r w:rsidR="00EB517E">
        <w:t>it in running</w:t>
      </w:r>
      <w:r w:rsidR="009E7AD7">
        <w:t xml:space="preserve"> official trips had risen to a</w:t>
      </w:r>
      <w:r w:rsidR="00EB517E">
        <w:t xml:space="preserve"> level that wa</w:t>
      </w:r>
      <w:r>
        <w:t xml:space="preserve">s both financially and </w:t>
      </w:r>
      <w:r w:rsidR="00EB517E">
        <w:t>administratively</w:t>
      </w:r>
      <w:r>
        <w:t xml:space="preserve"> un</w:t>
      </w:r>
      <w:r w:rsidR="00EB517E">
        <w:t>sustaina</w:t>
      </w:r>
      <w:r w:rsidR="009E7AD7">
        <w:t>ble for British Fencing and it’s</w:t>
      </w:r>
      <w:r w:rsidR="00EB517E">
        <w:t xml:space="preserve"> volunteers.</w:t>
      </w:r>
    </w:p>
    <w:p w:rsidR="000D3EA2" w:rsidRDefault="000D3EA2" w:rsidP="00464BB3">
      <w:pPr>
        <w:pStyle w:val="Body"/>
      </w:pPr>
    </w:p>
    <w:p w:rsidR="000D3EA2" w:rsidRPr="009312BF" w:rsidRDefault="000D3EA2" w:rsidP="000D3EA2">
      <w:pPr>
        <w:pStyle w:val="Heading1"/>
      </w:pPr>
      <w:r>
        <w:t>Roles and Responsibilities</w:t>
      </w:r>
    </w:p>
    <w:p w:rsidR="00C61CDA" w:rsidRDefault="00C61CDA" w:rsidP="00C61CDA">
      <w:pPr>
        <w:pStyle w:val="Body"/>
      </w:pPr>
      <w:r>
        <w:t>Squad Manager (SM) - Each weapon has a volunteer Squad Manager, often a person who has had experience acting as a Team Manager for GB squads.</w:t>
      </w:r>
    </w:p>
    <w:p w:rsidR="00C61CDA" w:rsidRDefault="00C61CDA" w:rsidP="00C61CDA">
      <w:pPr>
        <w:pStyle w:val="Body"/>
      </w:pPr>
    </w:p>
    <w:p w:rsidR="00C61CDA" w:rsidRDefault="00C61CDA" w:rsidP="00C61CDA">
      <w:pPr>
        <w:pStyle w:val="Body"/>
      </w:pPr>
      <w:r>
        <w:t>The SM re</w:t>
      </w:r>
      <w:r w:rsidR="00830EED">
        <w:t>ports to the Weapon Coordinator (WC).</w:t>
      </w:r>
    </w:p>
    <w:p w:rsidR="00C61CDA" w:rsidRDefault="00C61CDA" w:rsidP="00C61CDA">
      <w:pPr>
        <w:pStyle w:val="Body"/>
      </w:pPr>
    </w:p>
    <w:p w:rsidR="00C61CDA" w:rsidRDefault="00C61CDA" w:rsidP="00C61CDA">
      <w:pPr>
        <w:pStyle w:val="Body"/>
      </w:pPr>
      <w:r>
        <w:t>The W</w:t>
      </w:r>
      <w:r w:rsidR="00830EED">
        <w:t>C</w:t>
      </w:r>
      <w:r>
        <w:t xml:space="preserve">s sit on the </w:t>
      </w:r>
      <w:r w:rsidRPr="004B50B1">
        <w:t>International Cadet Management Group</w:t>
      </w:r>
      <w:r>
        <w:t xml:space="preserve"> (ICMG) which is currently chaired by Clare Halsted. </w:t>
      </w:r>
    </w:p>
    <w:p w:rsidR="00C61CDA" w:rsidRDefault="00C61CDA" w:rsidP="00C61CDA">
      <w:pPr>
        <w:pStyle w:val="Body"/>
      </w:pPr>
    </w:p>
    <w:p w:rsidR="000D3EA2" w:rsidRDefault="000D3EA2" w:rsidP="00464BB3">
      <w:pPr>
        <w:pStyle w:val="Body"/>
      </w:pPr>
      <w:r>
        <w:t>You will be given the contact details of the assigned Squad Manager for the event. This person is your primary point of contact for the trip. Both the SM and the Referee are seen by the athletes and parents as representatives of British Fencing.</w:t>
      </w:r>
    </w:p>
    <w:p w:rsidR="000D3EA2" w:rsidRDefault="000D3EA2" w:rsidP="00464BB3">
      <w:pPr>
        <w:pStyle w:val="Body"/>
      </w:pPr>
    </w:p>
    <w:p w:rsidR="000D3EA2" w:rsidRDefault="000D3EA2" w:rsidP="00464BB3">
      <w:pPr>
        <w:pStyle w:val="Body"/>
      </w:pPr>
      <w:r>
        <w:t xml:space="preserve">The SM will be </w:t>
      </w:r>
      <w:r w:rsidR="00107050">
        <w:t>responsible for</w:t>
      </w:r>
      <w:r>
        <w:t xml:space="preserve"> sign</w:t>
      </w:r>
      <w:r w:rsidR="00107050">
        <w:t>ing off your expenses, according to the BF Expenses Policy (</w:t>
      </w:r>
      <w:hyperlink r:id="rId11" w:history="1">
        <w:r w:rsidR="00496AA3" w:rsidRPr="00496AA3">
          <w:rPr>
            <w:rStyle w:val="Hyperlink"/>
          </w:rPr>
          <w:t>http://britishfencing.com/uploads/files/bf_expenses_policy_final_(june_2013)amend_1.pdf</w:t>
        </w:r>
      </w:hyperlink>
      <w:r w:rsidR="00107050">
        <w:t>)</w:t>
      </w:r>
    </w:p>
    <w:p w:rsidR="000D3EA2" w:rsidRDefault="000D3EA2" w:rsidP="00464BB3">
      <w:pPr>
        <w:pStyle w:val="Body"/>
      </w:pPr>
    </w:p>
    <w:p w:rsidR="000D3EA2" w:rsidRDefault="00830EED" w:rsidP="00830EED">
      <w:pPr>
        <w:pStyle w:val="Body"/>
      </w:pPr>
      <w:r>
        <w:t xml:space="preserve">The Weapon Coordinator </w:t>
      </w:r>
      <w:r w:rsidR="007E0E9E">
        <w:t>will deal with any issues that the SM is unable to deal with.</w:t>
      </w:r>
    </w:p>
    <w:p w:rsidR="000D3EA2" w:rsidRDefault="000D3EA2" w:rsidP="00464BB3">
      <w:pPr>
        <w:pStyle w:val="Body"/>
      </w:pPr>
    </w:p>
    <w:p w:rsidR="000D3EA2" w:rsidRDefault="007E0E9E" w:rsidP="00464BB3">
      <w:pPr>
        <w:pStyle w:val="Body"/>
      </w:pPr>
      <w:r>
        <w:t>Sport80 provides the travel</w:t>
      </w:r>
      <w:r w:rsidR="00830EED">
        <w:t xml:space="preserve"> booking service</w:t>
      </w:r>
      <w:r>
        <w:t xml:space="preserve"> and expenses management system for </w:t>
      </w:r>
      <w:r w:rsidR="00830EED">
        <w:t xml:space="preserve">Nominated </w:t>
      </w:r>
      <w:r>
        <w:t xml:space="preserve">EFC </w:t>
      </w:r>
      <w:r w:rsidR="00830EED">
        <w:t xml:space="preserve">Cadet Circuit </w:t>
      </w:r>
      <w:r>
        <w:t xml:space="preserve">referees. </w:t>
      </w:r>
    </w:p>
    <w:p w:rsidR="007E0E9E" w:rsidRDefault="007E0E9E" w:rsidP="00464BB3">
      <w:pPr>
        <w:pStyle w:val="Body"/>
      </w:pPr>
    </w:p>
    <w:p w:rsidR="000D3EA2" w:rsidRPr="009312BF" w:rsidRDefault="005B18BD" w:rsidP="000D3EA2">
      <w:pPr>
        <w:pStyle w:val="Heading1"/>
      </w:pPr>
      <w:r>
        <w:t>Travel &amp; Expenses</w:t>
      </w:r>
    </w:p>
    <w:p w:rsidR="00830EED" w:rsidRDefault="000D3EA2" w:rsidP="00464BB3">
      <w:pPr>
        <w:pStyle w:val="Body"/>
      </w:pPr>
      <w:r>
        <w:t xml:space="preserve">Every athlete that attends a nominated EFC </w:t>
      </w:r>
      <w:r w:rsidR="00830EED">
        <w:t xml:space="preserve">CC </w:t>
      </w:r>
      <w:r>
        <w:t xml:space="preserve">event pays a set amount to BF. This creates a budget to be used for referee </w:t>
      </w:r>
      <w:r w:rsidR="00830EED">
        <w:t xml:space="preserve">travel and expenses and BF administration. </w:t>
      </w:r>
    </w:p>
    <w:p w:rsidR="00830EED" w:rsidRDefault="00830EED" w:rsidP="00464BB3">
      <w:pPr>
        <w:pStyle w:val="Body"/>
      </w:pPr>
    </w:p>
    <w:p w:rsidR="000D3EA2" w:rsidRDefault="00830EED" w:rsidP="00464BB3">
      <w:pPr>
        <w:pStyle w:val="Body"/>
      </w:pPr>
      <w:r>
        <w:t xml:space="preserve">The </w:t>
      </w:r>
      <w:proofErr w:type="spellStart"/>
      <w:r>
        <w:t>organis</w:t>
      </w:r>
      <w:r w:rsidR="000D3EA2">
        <w:t>ation</w:t>
      </w:r>
      <w:proofErr w:type="spellEnd"/>
      <w:r w:rsidR="000D3EA2">
        <w:t xml:space="preserve"> of accommodation and travel </w:t>
      </w:r>
      <w:r>
        <w:t>as well as</w:t>
      </w:r>
      <w:r w:rsidR="000D3EA2">
        <w:t xml:space="preserve"> the administration </w:t>
      </w:r>
      <w:r>
        <w:t xml:space="preserve">of </w:t>
      </w:r>
      <w:r w:rsidR="000D3EA2">
        <w:t>other associated expenses is currently outsourced to Sport80.</w:t>
      </w:r>
    </w:p>
    <w:p w:rsidR="00B64397" w:rsidRDefault="00B64397" w:rsidP="00464BB3">
      <w:pPr>
        <w:pStyle w:val="Body"/>
      </w:pPr>
    </w:p>
    <w:p w:rsidR="00B64397" w:rsidRDefault="00B64397" w:rsidP="00464BB3">
      <w:pPr>
        <w:pStyle w:val="Body"/>
      </w:pPr>
      <w:r>
        <w:t>Once you have been allocated a trip</w:t>
      </w:r>
      <w:r w:rsidR="002226C3">
        <w:t>,</w:t>
      </w:r>
      <w:r>
        <w:t xml:space="preserve"> the process is as follows:</w:t>
      </w:r>
    </w:p>
    <w:tbl>
      <w:tblPr>
        <w:tblStyle w:val="TableGrid"/>
        <w:tblW w:w="0" w:type="auto"/>
        <w:tblLook w:val="04A0" w:firstRow="1" w:lastRow="0" w:firstColumn="1" w:lastColumn="0" w:noHBand="0" w:noVBand="1"/>
      </w:tblPr>
      <w:tblGrid>
        <w:gridCol w:w="981"/>
        <w:gridCol w:w="7279"/>
        <w:gridCol w:w="1795"/>
      </w:tblGrid>
      <w:tr w:rsidR="00B64397" w:rsidTr="00B01ED9">
        <w:tc>
          <w:tcPr>
            <w:tcW w:w="981" w:type="dxa"/>
          </w:tcPr>
          <w:p w:rsidR="00B64397" w:rsidRDefault="00B64397" w:rsidP="00B64397">
            <w:pPr>
              <w:pStyle w:val="Body"/>
              <w:numPr>
                <w:ilvl w:val="0"/>
                <w:numId w:val="35"/>
              </w:numPr>
            </w:pPr>
          </w:p>
        </w:tc>
        <w:tc>
          <w:tcPr>
            <w:tcW w:w="7279" w:type="dxa"/>
          </w:tcPr>
          <w:p w:rsidR="00B64397" w:rsidRDefault="00B64397" w:rsidP="00464BB3">
            <w:pPr>
              <w:pStyle w:val="Body"/>
            </w:pPr>
            <w:r>
              <w:t xml:space="preserve">Referee informed of EFC </w:t>
            </w:r>
            <w:r w:rsidR="00830EED">
              <w:t xml:space="preserve">CC </w:t>
            </w:r>
            <w:r>
              <w:t>selection</w:t>
            </w:r>
          </w:p>
        </w:tc>
        <w:tc>
          <w:tcPr>
            <w:tcW w:w="1795" w:type="dxa"/>
          </w:tcPr>
          <w:p w:rsidR="00B64397" w:rsidRDefault="00B64397" w:rsidP="00464BB3">
            <w:pPr>
              <w:pStyle w:val="Body"/>
            </w:pPr>
            <w:r>
              <w:t>RefCom</w:t>
            </w:r>
          </w:p>
        </w:tc>
      </w:tr>
      <w:tr w:rsidR="00B64397" w:rsidTr="00B01ED9">
        <w:tc>
          <w:tcPr>
            <w:tcW w:w="981" w:type="dxa"/>
          </w:tcPr>
          <w:p w:rsidR="00B64397" w:rsidRDefault="00B64397" w:rsidP="00B64397">
            <w:pPr>
              <w:pStyle w:val="Body"/>
              <w:numPr>
                <w:ilvl w:val="0"/>
                <w:numId w:val="35"/>
              </w:numPr>
            </w:pPr>
          </w:p>
        </w:tc>
        <w:tc>
          <w:tcPr>
            <w:tcW w:w="7279" w:type="dxa"/>
          </w:tcPr>
          <w:p w:rsidR="00B64397" w:rsidRDefault="00830EED" w:rsidP="00830EED">
            <w:pPr>
              <w:pStyle w:val="Body"/>
            </w:pPr>
            <w:r>
              <w:t>SM contacts Referee</w:t>
            </w:r>
            <w:r w:rsidR="00B64397">
              <w:t xml:space="preserve"> </w:t>
            </w:r>
          </w:p>
        </w:tc>
        <w:tc>
          <w:tcPr>
            <w:tcW w:w="1795" w:type="dxa"/>
          </w:tcPr>
          <w:p w:rsidR="00B64397" w:rsidRDefault="00830EED" w:rsidP="00464BB3">
            <w:pPr>
              <w:pStyle w:val="Body"/>
            </w:pPr>
            <w:r>
              <w:t>SM</w:t>
            </w:r>
          </w:p>
        </w:tc>
      </w:tr>
      <w:tr w:rsidR="00B64397" w:rsidTr="00B01ED9">
        <w:tc>
          <w:tcPr>
            <w:tcW w:w="981" w:type="dxa"/>
          </w:tcPr>
          <w:p w:rsidR="00B64397" w:rsidRDefault="00B64397" w:rsidP="00B64397">
            <w:pPr>
              <w:pStyle w:val="Body"/>
              <w:numPr>
                <w:ilvl w:val="0"/>
                <w:numId w:val="35"/>
              </w:numPr>
            </w:pPr>
          </w:p>
        </w:tc>
        <w:tc>
          <w:tcPr>
            <w:tcW w:w="7279" w:type="dxa"/>
          </w:tcPr>
          <w:p w:rsidR="00B64397" w:rsidRDefault="00B64397" w:rsidP="00464BB3">
            <w:pPr>
              <w:pStyle w:val="Body"/>
            </w:pPr>
            <w:r>
              <w:t xml:space="preserve">Referee to look online for preferred travel options – </w:t>
            </w:r>
          </w:p>
          <w:p w:rsidR="00B64397" w:rsidRDefault="002B0F0E" w:rsidP="009B0AF5">
            <w:pPr>
              <w:pStyle w:val="Body"/>
            </w:pPr>
            <w:r>
              <w:t>BF</w:t>
            </w:r>
            <w:r w:rsidR="00B64397">
              <w:t xml:space="preserve"> strongly recommend that </w:t>
            </w:r>
            <w:r>
              <w:t>referees</w:t>
            </w:r>
            <w:r w:rsidR="00B64397">
              <w:t xml:space="preserve"> do some research before contacting Sport80 as often referees have preferences over travel times and airlines that can be just as cost effective as the standard options that </w:t>
            </w:r>
            <w:r>
              <w:t>Sport80</w:t>
            </w:r>
            <w:r w:rsidR="00B64397">
              <w:t xml:space="preserve"> will suggest.</w:t>
            </w:r>
          </w:p>
        </w:tc>
        <w:tc>
          <w:tcPr>
            <w:tcW w:w="1795" w:type="dxa"/>
          </w:tcPr>
          <w:p w:rsidR="00B64397" w:rsidRDefault="002B0F0E" w:rsidP="00464BB3">
            <w:pPr>
              <w:pStyle w:val="Body"/>
            </w:pPr>
            <w:r>
              <w:t>Referee</w:t>
            </w:r>
          </w:p>
        </w:tc>
      </w:tr>
      <w:tr w:rsidR="00B64397" w:rsidTr="00B01ED9">
        <w:tc>
          <w:tcPr>
            <w:tcW w:w="981" w:type="dxa"/>
          </w:tcPr>
          <w:p w:rsidR="00B64397" w:rsidRDefault="00B64397" w:rsidP="00464BB3">
            <w:pPr>
              <w:pStyle w:val="Body"/>
            </w:pPr>
            <w:r>
              <w:t>4.</w:t>
            </w:r>
          </w:p>
        </w:tc>
        <w:tc>
          <w:tcPr>
            <w:tcW w:w="7279" w:type="dxa"/>
          </w:tcPr>
          <w:p w:rsidR="00B64397" w:rsidRDefault="00B64397" w:rsidP="009B0AF5">
            <w:pPr>
              <w:pStyle w:val="Body"/>
            </w:pPr>
            <w:r>
              <w:t xml:space="preserve">Referee to </w:t>
            </w:r>
            <w:r w:rsidR="009B0AF5">
              <w:t>liaise</w:t>
            </w:r>
            <w:r>
              <w:t xml:space="preserve"> </w:t>
            </w:r>
            <w:r w:rsidR="009B0AF5">
              <w:t xml:space="preserve">with </w:t>
            </w:r>
            <w:r>
              <w:t xml:space="preserve">Sport80 </w:t>
            </w:r>
            <w:r w:rsidR="009B0AF5">
              <w:t>over bookings</w:t>
            </w:r>
            <w:r>
              <w:t xml:space="preserve"> – at this point any preferences (</w:t>
            </w:r>
            <w:proofErr w:type="spellStart"/>
            <w:r>
              <w:t>eg</w:t>
            </w:r>
            <w:proofErr w:type="spellEnd"/>
            <w:r>
              <w:t xml:space="preserve"> departure airports/times) or travel restrictions should be communicated</w:t>
            </w:r>
            <w:r w:rsidR="009B0AF5">
              <w:t xml:space="preserve"> in writing</w:t>
            </w:r>
            <w:r>
              <w:t xml:space="preserve">. Please note that the BF expense policy applies if you wish to be reimbursed for your </w:t>
            </w:r>
            <w:r w:rsidR="009B0AF5">
              <w:t xml:space="preserve">travel </w:t>
            </w:r>
            <w:r>
              <w:t>expenses.</w:t>
            </w:r>
          </w:p>
        </w:tc>
        <w:tc>
          <w:tcPr>
            <w:tcW w:w="1795" w:type="dxa"/>
          </w:tcPr>
          <w:p w:rsidR="00B64397" w:rsidRDefault="002B0F0E" w:rsidP="00464BB3">
            <w:pPr>
              <w:pStyle w:val="Body"/>
            </w:pPr>
            <w:r>
              <w:t>Referee</w:t>
            </w:r>
            <w:r w:rsidR="009B0AF5">
              <w:t>/Sport80</w:t>
            </w:r>
          </w:p>
        </w:tc>
      </w:tr>
      <w:tr w:rsidR="00B64397" w:rsidTr="00B01ED9">
        <w:tc>
          <w:tcPr>
            <w:tcW w:w="981" w:type="dxa"/>
          </w:tcPr>
          <w:p w:rsidR="00B64397" w:rsidRDefault="00B64397" w:rsidP="00464BB3">
            <w:pPr>
              <w:pStyle w:val="Body"/>
            </w:pPr>
            <w:r>
              <w:t>5.</w:t>
            </w:r>
          </w:p>
        </w:tc>
        <w:tc>
          <w:tcPr>
            <w:tcW w:w="7279" w:type="dxa"/>
          </w:tcPr>
          <w:p w:rsidR="00B64397" w:rsidRDefault="00B64397" w:rsidP="00464BB3">
            <w:pPr>
              <w:pStyle w:val="Body"/>
            </w:pPr>
            <w:r>
              <w:t xml:space="preserve">Sport80 will investigate the flight, hotel and transport options </w:t>
            </w:r>
          </w:p>
        </w:tc>
        <w:tc>
          <w:tcPr>
            <w:tcW w:w="1795" w:type="dxa"/>
          </w:tcPr>
          <w:p w:rsidR="00B64397" w:rsidRDefault="002B0F0E" w:rsidP="00464BB3">
            <w:pPr>
              <w:pStyle w:val="Body"/>
            </w:pPr>
            <w:r>
              <w:t>Sport80</w:t>
            </w:r>
          </w:p>
        </w:tc>
      </w:tr>
      <w:tr w:rsidR="002B0F0E" w:rsidTr="00B01ED9">
        <w:tc>
          <w:tcPr>
            <w:tcW w:w="981" w:type="dxa"/>
          </w:tcPr>
          <w:p w:rsidR="002B0F0E" w:rsidRDefault="002B0F0E" w:rsidP="00464BB3">
            <w:pPr>
              <w:pStyle w:val="Body"/>
            </w:pPr>
            <w:r>
              <w:t>6.</w:t>
            </w:r>
          </w:p>
        </w:tc>
        <w:tc>
          <w:tcPr>
            <w:tcW w:w="7279" w:type="dxa"/>
          </w:tcPr>
          <w:p w:rsidR="002B0F0E" w:rsidRDefault="002B0F0E" w:rsidP="00464BB3">
            <w:pPr>
              <w:pStyle w:val="Body"/>
            </w:pPr>
            <w:r>
              <w:t>Travel options will be sent by Sport80 to the referee and the SM</w:t>
            </w:r>
            <w:r w:rsidR="009B0AF5">
              <w:t xml:space="preserve"> in writing</w:t>
            </w:r>
          </w:p>
        </w:tc>
        <w:tc>
          <w:tcPr>
            <w:tcW w:w="1795" w:type="dxa"/>
          </w:tcPr>
          <w:p w:rsidR="002B0F0E" w:rsidRDefault="002B0F0E" w:rsidP="00464BB3">
            <w:pPr>
              <w:pStyle w:val="Body"/>
            </w:pPr>
            <w:r>
              <w:t>Sport80</w:t>
            </w:r>
          </w:p>
        </w:tc>
      </w:tr>
      <w:tr w:rsidR="002B0F0E" w:rsidTr="00B01ED9">
        <w:tc>
          <w:tcPr>
            <w:tcW w:w="981" w:type="dxa"/>
          </w:tcPr>
          <w:p w:rsidR="002B0F0E" w:rsidRDefault="002B0F0E" w:rsidP="00464BB3">
            <w:pPr>
              <w:pStyle w:val="Body"/>
            </w:pPr>
            <w:r>
              <w:t>7.</w:t>
            </w:r>
          </w:p>
        </w:tc>
        <w:tc>
          <w:tcPr>
            <w:tcW w:w="7279" w:type="dxa"/>
          </w:tcPr>
          <w:p w:rsidR="002B0F0E" w:rsidRDefault="002B0F0E" w:rsidP="009B0AF5">
            <w:pPr>
              <w:pStyle w:val="Body"/>
            </w:pPr>
            <w:r>
              <w:t xml:space="preserve">The referee can raise any issues at this point with Sport80 and the SM. If necessary this can be escalated to </w:t>
            </w:r>
            <w:r w:rsidR="009B0AF5">
              <w:t>the WC.</w:t>
            </w:r>
          </w:p>
        </w:tc>
        <w:tc>
          <w:tcPr>
            <w:tcW w:w="1795" w:type="dxa"/>
          </w:tcPr>
          <w:p w:rsidR="002B0F0E" w:rsidRDefault="002B0F0E" w:rsidP="00464BB3">
            <w:pPr>
              <w:pStyle w:val="Body"/>
            </w:pPr>
            <w:r>
              <w:t>Referee</w:t>
            </w:r>
          </w:p>
        </w:tc>
      </w:tr>
      <w:tr w:rsidR="002B0F0E" w:rsidTr="00B01ED9">
        <w:tc>
          <w:tcPr>
            <w:tcW w:w="981" w:type="dxa"/>
          </w:tcPr>
          <w:p w:rsidR="002B0F0E" w:rsidRDefault="002B0F0E" w:rsidP="00464BB3">
            <w:pPr>
              <w:pStyle w:val="Body"/>
            </w:pPr>
            <w:r>
              <w:t>8.</w:t>
            </w:r>
          </w:p>
        </w:tc>
        <w:tc>
          <w:tcPr>
            <w:tcW w:w="7279" w:type="dxa"/>
          </w:tcPr>
          <w:p w:rsidR="002B0F0E" w:rsidRDefault="009B0AF5" w:rsidP="00464BB3">
            <w:pPr>
              <w:pStyle w:val="Body"/>
            </w:pPr>
            <w:r>
              <w:t>Referee confirms in writing to Sport80 and SM preferred bookings</w:t>
            </w:r>
          </w:p>
        </w:tc>
        <w:tc>
          <w:tcPr>
            <w:tcW w:w="1795" w:type="dxa"/>
          </w:tcPr>
          <w:p w:rsidR="002B0F0E" w:rsidRDefault="009B0AF5" w:rsidP="00464BB3">
            <w:pPr>
              <w:pStyle w:val="Body"/>
            </w:pPr>
            <w:r>
              <w:t>Referee</w:t>
            </w:r>
          </w:p>
        </w:tc>
      </w:tr>
      <w:tr w:rsidR="009B0AF5" w:rsidTr="00B01ED9">
        <w:tc>
          <w:tcPr>
            <w:tcW w:w="981" w:type="dxa"/>
          </w:tcPr>
          <w:p w:rsidR="009B0AF5" w:rsidRDefault="009B0AF5" w:rsidP="00464BB3">
            <w:pPr>
              <w:pStyle w:val="Body"/>
            </w:pPr>
            <w:r>
              <w:t>9.</w:t>
            </w:r>
          </w:p>
        </w:tc>
        <w:tc>
          <w:tcPr>
            <w:tcW w:w="7279" w:type="dxa"/>
          </w:tcPr>
          <w:p w:rsidR="009B0AF5" w:rsidRDefault="009B0AF5" w:rsidP="00464BB3">
            <w:pPr>
              <w:pStyle w:val="Body"/>
            </w:pPr>
            <w:r>
              <w:t>Sport80 sends Referee and SM confirmation in writing of bookings</w:t>
            </w:r>
          </w:p>
        </w:tc>
        <w:tc>
          <w:tcPr>
            <w:tcW w:w="1795" w:type="dxa"/>
          </w:tcPr>
          <w:p w:rsidR="009B0AF5" w:rsidRDefault="009B0AF5" w:rsidP="00464BB3">
            <w:pPr>
              <w:pStyle w:val="Body"/>
            </w:pPr>
            <w:r>
              <w:t>Sport80</w:t>
            </w:r>
          </w:p>
        </w:tc>
      </w:tr>
      <w:tr w:rsidR="002B0F0E" w:rsidTr="00B01ED9">
        <w:tc>
          <w:tcPr>
            <w:tcW w:w="981" w:type="dxa"/>
          </w:tcPr>
          <w:p w:rsidR="002B0F0E" w:rsidRDefault="009B0AF5" w:rsidP="00464BB3">
            <w:pPr>
              <w:pStyle w:val="Body"/>
            </w:pPr>
            <w:r>
              <w:t>10.</w:t>
            </w:r>
          </w:p>
        </w:tc>
        <w:tc>
          <w:tcPr>
            <w:tcW w:w="7279" w:type="dxa"/>
          </w:tcPr>
          <w:p w:rsidR="002B0F0E" w:rsidRDefault="002B0F0E" w:rsidP="009B0AF5">
            <w:pPr>
              <w:pStyle w:val="Body"/>
            </w:pPr>
            <w:r>
              <w:t xml:space="preserve">Referee to submit expenses through the Sport80 app </w:t>
            </w:r>
            <w:r w:rsidRPr="009E7AD7">
              <w:rPr>
                <w:b/>
              </w:rPr>
              <w:t>within 2 weeks of the competition</w:t>
            </w:r>
            <w:r w:rsidR="009B0AF5">
              <w:t xml:space="preserve">. Problems submitting receipts must be raised in writing to Sport80 cc’ing the SM within the same period – </w:t>
            </w:r>
            <w:proofErr w:type="spellStart"/>
            <w:r w:rsidR="009B0AF5">
              <w:t>ie</w:t>
            </w:r>
            <w:proofErr w:type="spellEnd"/>
            <w:r w:rsidR="009B0AF5">
              <w:t xml:space="preserve"> 2 weeks. This is essential for reimbur</w:t>
            </w:r>
            <w:r w:rsidR="00B01ED9">
              <w:t>sement of expenses</w:t>
            </w:r>
          </w:p>
        </w:tc>
        <w:tc>
          <w:tcPr>
            <w:tcW w:w="1795" w:type="dxa"/>
          </w:tcPr>
          <w:p w:rsidR="002B0F0E" w:rsidRDefault="002B0F0E" w:rsidP="00464BB3">
            <w:pPr>
              <w:pStyle w:val="Body"/>
            </w:pPr>
            <w:r>
              <w:t>Referee</w:t>
            </w:r>
          </w:p>
        </w:tc>
      </w:tr>
      <w:tr w:rsidR="002B0F0E" w:rsidTr="00B01ED9">
        <w:tc>
          <w:tcPr>
            <w:tcW w:w="981" w:type="dxa"/>
          </w:tcPr>
          <w:p w:rsidR="002B0F0E" w:rsidRDefault="009B0AF5" w:rsidP="00464BB3">
            <w:pPr>
              <w:pStyle w:val="Body"/>
            </w:pPr>
            <w:r>
              <w:t>11.</w:t>
            </w:r>
          </w:p>
        </w:tc>
        <w:tc>
          <w:tcPr>
            <w:tcW w:w="7279" w:type="dxa"/>
          </w:tcPr>
          <w:p w:rsidR="002B0F0E" w:rsidRDefault="002B0F0E" w:rsidP="009B0AF5">
            <w:pPr>
              <w:pStyle w:val="Body"/>
            </w:pPr>
            <w:r>
              <w:t xml:space="preserve">SM to approve the expenses, escalating any issues to </w:t>
            </w:r>
            <w:r w:rsidR="009B0AF5">
              <w:t>WC</w:t>
            </w:r>
            <w:r>
              <w:t xml:space="preserve"> within 3 weeks of date of competition (or 1 week after the referee expenses have been submitted, whichever is the latest)</w:t>
            </w:r>
          </w:p>
        </w:tc>
        <w:tc>
          <w:tcPr>
            <w:tcW w:w="1795" w:type="dxa"/>
          </w:tcPr>
          <w:p w:rsidR="002B0F0E" w:rsidRDefault="002B0F0E" w:rsidP="00464BB3">
            <w:pPr>
              <w:pStyle w:val="Body"/>
            </w:pPr>
            <w:r>
              <w:t>SM</w:t>
            </w:r>
          </w:p>
        </w:tc>
      </w:tr>
      <w:tr w:rsidR="002B0F0E" w:rsidTr="00B01ED9">
        <w:tc>
          <w:tcPr>
            <w:tcW w:w="981" w:type="dxa"/>
          </w:tcPr>
          <w:p w:rsidR="002B0F0E" w:rsidRDefault="009B0AF5" w:rsidP="00464BB3">
            <w:pPr>
              <w:pStyle w:val="Body"/>
            </w:pPr>
            <w:r>
              <w:t>12.</w:t>
            </w:r>
          </w:p>
        </w:tc>
        <w:tc>
          <w:tcPr>
            <w:tcW w:w="7279" w:type="dxa"/>
          </w:tcPr>
          <w:p w:rsidR="002B0F0E" w:rsidRDefault="002B0F0E" w:rsidP="009B0AF5">
            <w:pPr>
              <w:pStyle w:val="Body"/>
            </w:pPr>
            <w:r>
              <w:t xml:space="preserve">Sport80 to </w:t>
            </w:r>
            <w:r w:rsidR="009B0AF5">
              <w:t>administer the expense claims</w:t>
            </w:r>
            <w:r>
              <w:t xml:space="preserve">, provide report to SM and </w:t>
            </w:r>
            <w:r w:rsidR="009B0AF5">
              <w:t>WC</w:t>
            </w:r>
            <w:r>
              <w:t xml:space="preserve"> and arrange for payment within 5 weeks of date of competition (or 2 weeks after SM approval, whichever is the latest)</w:t>
            </w:r>
          </w:p>
        </w:tc>
        <w:tc>
          <w:tcPr>
            <w:tcW w:w="1795" w:type="dxa"/>
          </w:tcPr>
          <w:p w:rsidR="002B0F0E" w:rsidRDefault="002B0F0E" w:rsidP="00464BB3">
            <w:pPr>
              <w:pStyle w:val="Body"/>
            </w:pPr>
            <w:r>
              <w:t>Sport80</w:t>
            </w:r>
          </w:p>
        </w:tc>
      </w:tr>
    </w:tbl>
    <w:p w:rsidR="00B64397" w:rsidRDefault="00B64397" w:rsidP="00464BB3">
      <w:pPr>
        <w:pStyle w:val="Body"/>
      </w:pPr>
    </w:p>
    <w:p w:rsidR="00E315E6" w:rsidRPr="009312BF" w:rsidRDefault="00E315E6" w:rsidP="00E315E6">
      <w:pPr>
        <w:pStyle w:val="Heading1"/>
      </w:pPr>
      <w:r>
        <w:t>Other FAQs</w:t>
      </w:r>
    </w:p>
    <w:p w:rsidR="00600840" w:rsidRDefault="00B64397" w:rsidP="00464BB3">
      <w:pPr>
        <w:pStyle w:val="Body"/>
      </w:pPr>
      <w:r w:rsidRPr="00E315E6">
        <w:rPr>
          <w:b/>
        </w:rPr>
        <w:t>Can I travel with athletes and parents</w:t>
      </w:r>
      <w:r w:rsidR="00E315E6" w:rsidRPr="00E315E6">
        <w:rPr>
          <w:b/>
        </w:rPr>
        <w:t>?</w:t>
      </w:r>
      <w:r w:rsidR="00600840">
        <w:t xml:space="preserve">  </w:t>
      </w:r>
    </w:p>
    <w:p w:rsidR="000D3EA2" w:rsidRDefault="00600840" w:rsidP="00464BB3">
      <w:pPr>
        <w:pStyle w:val="Body"/>
      </w:pPr>
      <w:r>
        <w:t>I</w:t>
      </w:r>
      <w:r w:rsidR="00B64397">
        <w:t>f you want to travel with a group of athletes you will need to get in touch with the parents of these athletes.</w:t>
      </w:r>
      <w:r>
        <w:t xml:space="preserve"> As BF do not now organize these trips, parents </w:t>
      </w:r>
      <w:r w:rsidR="00E315E6">
        <w:t>make their own decisions about how/when they travel, and also who with.</w:t>
      </w:r>
      <w:r w:rsidR="00B64397">
        <w:t xml:space="preserve"> </w:t>
      </w:r>
    </w:p>
    <w:p w:rsidR="00B64397" w:rsidRDefault="00B64397" w:rsidP="00464BB3">
      <w:pPr>
        <w:pStyle w:val="Body"/>
      </w:pPr>
    </w:p>
    <w:p w:rsidR="00E315E6" w:rsidRPr="00E315E6" w:rsidRDefault="00E315E6" w:rsidP="00464BB3">
      <w:pPr>
        <w:pStyle w:val="Body"/>
        <w:rPr>
          <w:b/>
        </w:rPr>
      </w:pPr>
      <w:r w:rsidRPr="00E315E6">
        <w:rPr>
          <w:b/>
        </w:rPr>
        <w:t>Do I need to be a member of British Fencing?</w:t>
      </w:r>
    </w:p>
    <w:p w:rsidR="00E315E6" w:rsidRDefault="00E315E6" w:rsidP="00464BB3">
      <w:pPr>
        <w:pStyle w:val="Body"/>
      </w:pPr>
      <w:r>
        <w:t xml:space="preserve">Yes you do, but any level of membership is sufficient for refereeing activity. Most importantly </w:t>
      </w:r>
      <w:r w:rsidR="002B0F0E">
        <w:t>this gives you liability cover for your refereeing activities.</w:t>
      </w:r>
    </w:p>
    <w:p w:rsidR="00E315E6" w:rsidRDefault="00E315E6" w:rsidP="00464BB3">
      <w:pPr>
        <w:pStyle w:val="Body"/>
      </w:pPr>
    </w:p>
    <w:p w:rsidR="00600840" w:rsidRDefault="00B64397" w:rsidP="00B64397">
      <w:pPr>
        <w:pStyle w:val="Body"/>
      </w:pPr>
      <w:r w:rsidRPr="00E315E6">
        <w:rPr>
          <w:b/>
        </w:rPr>
        <w:t>Do I need to be DBS checked</w:t>
      </w:r>
      <w:r w:rsidR="00E315E6" w:rsidRPr="00E315E6">
        <w:rPr>
          <w:b/>
        </w:rPr>
        <w:t>?</w:t>
      </w:r>
      <w:r>
        <w:t xml:space="preserve"> </w:t>
      </w:r>
    </w:p>
    <w:p w:rsidR="00B64397" w:rsidRDefault="002B0F0E" w:rsidP="00B64397">
      <w:pPr>
        <w:pStyle w:val="Body"/>
      </w:pPr>
      <w:r>
        <w:t>Yes, please visit the website for further information.</w:t>
      </w:r>
    </w:p>
    <w:p w:rsidR="00B64397" w:rsidRDefault="00B64397" w:rsidP="00B64397">
      <w:pPr>
        <w:pStyle w:val="Body"/>
      </w:pPr>
    </w:p>
    <w:p w:rsidR="009E7AD7" w:rsidRDefault="009E7AD7" w:rsidP="007E0E9E">
      <w:pPr>
        <w:pStyle w:val="Body"/>
        <w:rPr>
          <w:b/>
        </w:rPr>
      </w:pPr>
    </w:p>
    <w:p w:rsidR="00600840" w:rsidRDefault="007E0E9E" w:rsidP="007E0E9E">
      <w:pPr>
        <w:pStyle w:val="Body"/>
      </w:pPr>
      <w:r w:rsidRPr="00E315E6">
        <w:rPr>
          <w:b/>
        </w:rPr>
        <w:t xml:space="preserve">Do I need </w:t>
      </w:r>
      <w:r>
        <w:rPr>
          <w:b/>
        </w:rPr>
        <w:t>travel insurance</w:t>
      </w:r>
      <w:r w:rsidRPr="00E315E6">
        <w:rPr>
          <w:b/>
        </w:rPr>
        <w:t>?</w:t>
      </w:r>
      <w:r w:rsidR="00600840">
        <w:t xml:space="preserve"> </w:t>
      </w:r>
    </w:p>
    <w:p w:rsidR="007E0E9E" w:rsidRDefault="007E0E9E" w:rsidP="007E0E9E">
      <w:pPr>
        <w:pStyle w:val="Body"/>
      </w:pPr>
      <w:r>
        <w:t xml:space="preserve">Yes, please ensure that your policy covers volunteer activities as </w:t>
      </w:r>
      <w:r w:rsidR="00600840">
        <w:t>there have been</w:t>
      </w:r>
      <w:r>
        <w:t xml:space="preserve"> claims rejected as the insurance company has claimed that the referee was working – albeit for free!</w:t>
      </w:r>
    </w:p>
    <w:p w:rsidR="007E0E9E" w:rsidRDefault="007E0E9E" w:rsidP="00B64397">
      <w:pPr>
        <w:pStyle w:val="Body"/>
      </w:pPr>
    </w:p>
    <w:p w:rsidR="00600840" w:rsidRDefault="007E0E9E" w:rsidP="007E0E9E">
      <w:pPr>
        <w:pStyle w:val="Body"/>
      </w:pPr>
      <w:r w:rsidRPr="00E315E6">
        <w:rPr>
          <w:b/>
        </w:rPr>
        <w:t xml:space="preserve">Do I need </w:t>
      </w:r>
      <w:r w:rsidR="00600840">
        <w:rPr>
          <w:b/>
        </w:rPr>
        <w:t>an EFC refereeing licens</w:t>
      </w:r>
      <w:r>
        <w:rPr>
          <w:b/>
        </w:rPr>
        <w:t>e</w:t>
      </w:r>
      <w:r w:rsidRPr="00E315E6">
        <w:rPr>
          <w:b/>
        </w:rPr>
        <w:t>?</w:t>
      </w:r>
      <w:r w:rsidR="00600840">
        <w:t xml:space="preserve"> </w:t>
      </w:r>
    </w:p>
    <w:p w:rsidR="007E0E9E" w:rsidRDefault="007E0E9E" w:rsidP="007E0E9E">
      <w:pPr>
        <w:pStyle w:val="Body"/>
      </w:pPr>
      <w:r>
        <w:t>Yes, B</w:t>
      </w:r>
      <w:r w:rsidR="00600840">
        <w:t>F</w:t>
      </w:r>
      <w:r>
        <w:t xml:space="preserve"> </w:t>
      </w:r>
      <w:proofErr w:type="gramStart"/>
      <w:r w:rsidR="00600840">
        <w:t>are</w:t>
      </w:r>
      <w:proofErr w:type="gramEnd"/>
      <w:r w:rsidR="00600840">
        <w:t xml:space="preserve"> currently funding these – all licens</w:t>
      </w:r>
      <w:r>
        <w:t>es are purchased through Head Office.</w:t>
      </w:r>
    </w:p>
    <w:p w:rsidR="007E0E9E" w:rsidRDefault="007E0E9E" w:rsidP="00B64397">
      <w:pPr>
        <w:pStyle w:val="Body"/>
      </w:pPr>
    </w:p>
    <w:p w:rsidR="00B64397" w:rsidRPr="00E315E6" w:rsidRDefault="00B64397" w:rsidP="00B64397">
      <w:pPr>
        <w:pStyle w:val="Body"/>
        <w:rPr>
          <w:b/>
        </w:rPr>
      </w:pPr>
      <w:r w:rsidRPr="00E315E6">
        <w:rPr>
          <w:b/>
        </w:rPr>
        <w:t>What kind of expenses can I be reimbursed for</w:t>
      </w:r>
      <w:r w:rsidR="00E315E6" w:rsidRPr="00E315E6">
        <w:rPr>
          <w:b/>
        </w:rPr>
        <w:t>?</w:t>
      </w:r>
    </w:p>
    <w:p w:rsidR="00B64397" w:rsidRDefault="00E315E6" w:rsidP="00B64397">
      <w:pPr>
        <w:pStyle w:val="Body"/>
      </w:pPr>
      <w:r>
        <w:t xml:space="preserve">All expenses must be submitted in accordance with the BF expenses policy – any exceptions must be sent by email to the SM and the </w:t>
      </w:r>
      <w:r w:rsidR="00600840">
        <w:t>WC</w:t>
      </w:r>
      <w:r>
        <w:t xml:space="preserve"> for approval. Once approval is granted you may then submit the claim to S80 along with an attached copy of the approval email.</w:t>
      </w:r>
    </w:p>
    <w:p w:rsidR="00E315E6" w:rsidRDefault="00E315E6" w:rsidP="00B64397">
      <w:pPr>
        <w:pStyle w:val="Body"/>
      </w:pPr>
    </w:p>
    <w:p w:rsidR="00B64397" w:rsidRPr="00E315E6" w:rsidRDefault="00B64397" w:rsidP="00B64397">
      <w:pPr>
        <w:pStyle w:val="Body"/>
        <w:rPr>
          <w:b/>
        </w:rPr>
      </w:pPr>
      <w:r w:rsidRPr="00E315E6">
        <w:rPr>
          <w:b/>
        </w:rPr>
        <w:t>I couldn’t use Sport80s app for submitting expenses, what should I do?</w:t>
      </w:r>
    </w:p>
    <w:p w:rsidR="00B64397" w:rsidRDefault="009E7AD7" w:rsidP="00B64397">
      <w:pPr>
        <w:pStyle w:val="Body"/>
      </w:pPr>
      <w:r>
        <w:t>In the</w:t>
      </w:r>
      <w:r w:rsidR="00B64397">
        <w:t xml:space="preserve"> unlikely event</w:t>
      </w:r>
      <w:r w:rsidR="00E315E6">
        <w:t xml:space="preserve"> that you are unable to use the app,</w:t>
      </w:r>
      <w:r w:rsidR="00B64397">
        <w:t xml:space="preserve"> you can send </w:t>
      </w:r>
      <w:r w:rsidR="00E315E6">
        <w:t xml:space="preserve">photos of your receipts with a completed BF expenses claim form </w:t>
      </w:r>
      <w:r w:rsidR="00B64397">
        <w:t>in an email to Sport80</w:t>
      </w:r>
      <w:r w:rsidR="00E315E6">
        <w:t>, with an explanation of the reason that you were unable to use the app</w:t>
      </w:r>
      <w:r w:rsidR="00B64397">
        <w:t xml:space="preserve"> and </w:t>
      </w:r>
      <w:r w:rsidR="00E315E6">
        <w:t>they will arrange for the expenses to be manually dealt with. These emails s</w:t>
      </w:r>
      <w:r w:rsidR="00600840">
        <w:t>hould be cc’d to the SM</w:t>
      </w:r>
      <w:r w:rsidR="00E315E6">
        <w:t xml:space="preserve"> so that approval for the claim can be granted. </w:t>
      </w:r>
      <w:r w:rsidR="00600840">
        <w:t>You must receive confirmation of receipt of your claim from the SM and S</w:t>
      </w:r>
      <w:r>
        <w:t xml:space="preserve">port80, for this to be deemed </w:t>
      </w:r>
      <w:r w:rsidR="00600840">
        <w:t>submitted.</w:t>
      </w:r>
    </w:p>
    <w:p w:rsidR="00E315E6" w:rsidRDefault="00E315E6" w:rsidP="00B64397">
      <w:pPr>
        <w:pStyle w:val="Body"/>
      </w:pPr>
    </w:p>
    <w:p w:rsidR="00E315E6" w:rsidRPr="00E315E6" w:rsidRDefault="00E315E6" w:rsidP="00E315E6">
      <w:pPr>
        <w:pStyle w:val="Body"/>
        <w:rPr>
          <w:b/>
        </w:rPr>
      </w:pPr>
      <w:r>
        <w:rPr>
          <w:b/>
        </w:rPr>
        <w:t>Why is there such a short time period to submit expenses?</w:t>
      </w:r>
    </w:p>
    <w:p w:rsidR="00E315E6" w:rsidRDefault="00E315E6" w:rsidP="00E315E6">
      <w:pPr>
        <w:pStyle w:val="Body"/>
      </w:pPr>
      <w:proofErr w:type="gramStart"/>
      <w:r>
        <w:t>Volunteers building up unclaimed expenses is</w:t>
      </w:r>
      <w:proofErr w:type="gramEnd"/>
      <w:r>
        <w:t xml:space="preserve"> a risk to the financial management of </w:t>
      </w:r>
      <w:r w:rsidR="00600840">
        <w:t>BF</w:t>
      </w:r>
      <w:r>
        <w:t xml:space="preserve">. </w:t>
      </w:r>
      <w:proofErr w:type="gramStart"/>
      <w:r>
        <w:t xml:space="preserve">BF aim to be efficient </w:t>
      </w:r>
      <w:r w:rsidR="00600840">
        <w:t>with</w:t>
      </w:r>
      <w:r>
        <w:t xml:space="preserve"> monitoring and publishing the costs of trips and adjusting the levy on athletes to </w:t>
      </w:r>
      <w:r w:rsidR="004C6D95">
        <w:t>avoid</w:t>
      </w:r>
      <w:r>
        <w:t xml:space="preserve"> over</w:t>
      </w:r>
      <w:r w:rsidR="004C6D95">
        <w:t xml:space="preserve"> or under</w:t>
      </w:r>
      <w:r>
        <w:t xml:space="preserve"> charging them.</w:t>
      </w:r>
      <w:proofErr w:type="gramEnd"/>
      <w:r>
        <w:t xml:space="preserve"> In the past BF have received claims months after events </w:t>
      </w:r>
      <w:r w:rsidR="004C6D95">
        <w:t>which</w:t>
      </w:r>
      <w:r>
        <w:t xml:space="preserve"> has caused significant issues particularly when the financial year has been closed and the audited </w:t>
      </w:r>
      <w:r w:rsidR="004C6D95">
        <w:t xml:space="preserve">BF </w:t>
      </w:r>
      <w:r>
        <w:t>accounts published.</w:t>
      </w:r>
    </w:p>
    <w:p w:rsidR="00B64397" w:rsidRDefault="00B64397" w:rsidP="00B64397">
      <w:pPr>
        <w:pStyle w:val="Body"/>
      </w:pPr>
    </w:p>
    <w:p w:rsidR="00B64397" w:rsidRDefault="00B64397" w:rsidP="00464BB3">
      <w:pPr>
        <w:pStyle w:val="Body"/>
      </w:pPr>
    </w:p>
    <w:p w:rsidR="00B64397" w:rsidRDefault="00B64397" w:rsidP="00464BB3">
      <w:pPr>
        <w:pStyle w:val="Body"/>
      </w:pPr>
    </w:p>
    <w:p w:rsidR="000D3EA2" w:rsidRDefault="000D3EA2" w:rsidP="000D3EA2">
      <w:pPr>
        <w:pStyle w:val="Heading1"/>
        <w:numPr>
          <w:ilvl w:val="0"/>
          <w:numId w:val="0"/>
        </w:numPr>
        <w:ind w:left="446"/>
      </w:pPr>
    </w:p>
    <w:p w:rsidR="000D3EA2" w:rsidRPr="00F7387F" w:rsidRDefault="000D3EA2" w:rsidP="006C167F">
      <w:pPr>
        <w:pStyle w:val="BodyText"/>
        <w:rPr>
          <w:lang w:eastAsia="en-US" w:bidi="ar-SA"/>
        </w:rPr>
      </w:pPr>
      <w:bookmarkStart w:id="0" w:name="_GoBack"/>
      <w:bookmarkEnd w:id="0"/>
    </w:p>
    <w:sectPr w:rsidR="000D3EA2" w:rsidRPr="00F7387F" w:rsidSect="001867E6">
      <w:headerReference w:type="default" r:id="rId12"/>
      <w:footerReference w:type="default" r:id="rId13"/>
      <w:headerReference w:type="first" r:id="rId14"/>
      <w:footerReference w:type="first" r:id="rId15"/>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68" w:rsidRDefault="005F2068" w:rsidP="00A90BE2">
      <w:r>
        <w:separator/>
      </w:r>
    </w:p>
    <w:p w:rsidR="005F2068" w:rsidRDefault="005F2068" w:rsidP="00A90BE2"/>
    <w:p w:rsidR="005F2068" w:rsidRDefault="005F2068" w:rsidP="00A90BE2"/>
  </w:endnote>
  <w:endnote w:type="continuationSeparator" w:id="0">
    <w:p w:rsidR="005F2068" w:rsidRDefault="005F2068" w:rsidP="00A90BE2">
      <w:r>
        <w:continuationSeparator/>
      </w:r>
    </w:p>
    <w:p w:rsidR="005F2068" w:rsidRDefault="005F2068" w:rsidP="00A90BE2"/>
    <w:p w:rsidR="005F2068" w:rsidRDefault="005F2068"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80517788"/>
      <w:docPartObj>
        <w:docPartGallery w:val="Page Numbers (Top of Page)"/>
        <w:docPartUnique/>
      </w:docPartObj>
    </w:sdtPr>
    <w:sdtEndPr>
      <w:rPr>
        <w:sz w:val="24"/>
        <w:szCs w:val="24"/>
      </w:r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385552" w:rsidRPr="001867E6" w:rsidTr="001867E6">
          <w:trPr>
            <w:trHeight w:val="142"/>
          </w:trPr>
          <w:tc>
            <w:tcPr>
              <w:tcW w:w="3469" w:type="dxa"/>
            </w:tcPr>
            <w:p w:rsidR="00385552" w:rsidRPr="001867E6" w:rsidRDefault="00385552" w:rsidP="00A01852">
              <w:pPr>
                <w:pStyle w:val="Footer"/>
                <w:rPr>
                  <w:sz w:val="16"/>
                  <w:szCs w:val="16"/>
                </w:rPr>
              </w:pPr>
            </w:p>
          </w:tc>
          <w:tc>
            <w:tcPr>
              <w:tcW w:w="3383" w:type="dxa"/>
            </w:tcPr>
            <w:p w:rsidR="00385552" w:rsidRPr="001867E6" w:rsidRDefault="00385552" w:rsidP="00A90BE2">
              <w:pPr>
                <w:pStyle w:val="Footer"/>
                <w:rPr>
                  <w:sz w:val="16"/>
                  <w:szCs w:val="16"/>
                </w:rPr>
              </w:pPr>
            </w:p>
          </w:tc>
          <w:tc>
            <w:tcPr>
              <w:tcW w:w="3343" w:type="dxa"/>
            </w:tcPr>
            <w:p w:rsidR="00385552" w:rsidRPr="001867E6" w:rsidRDefault="00385552" w:rsidP="00A90BE2">
              <w:pPr>
                <w:pStyle w:val="Footer"/>
                <w:rPr>
                  <w:sz w:val="16"/>
                  <w:szCs w:val="16"/>
                </w:rPr>
              </w:pPr>
            </w:p>
          </w:tc>
        </w:tr>
      </w:tbl>
      <w:p w:rsidR="00385552" w:rsidRDefault="002B0F0E" w:rsidP="001867E6">
        <w:pPr>
          <w:pStyle w:val="Footer"/>
        </w:pPr>
        <w:r>
          <w:t>V0</w:t>
        </w:r>
        <w:r w:rsidR="005A6597">
          <w:t>.2</w:t>
        </w:r>
        <w:r w:rsidR="008276C7">
          <w:t xml:space="preserve"> </w:t>
        </w:r>
        <w:r w:rsidR="008276C7">
          <w:tab/>
        </w:r>
        <w:r w:rsidR="00385552">
          <w:tab/>
        </w:r>
        <w:r w:rsidR="00385552" w:rsidRPr="00A01852">
          <w:t xml:space="preserve"> </w:t>
        </w:r>
        <w:r w:rsidR="00385552" w:rsidRPr="001867E6">
          <w:rPr>
            <w:sz w:val="22"/>
            <w:szCs w:val="22"/>
          </w:rPr>
          <w:t xml:space="preserve">Page </w:t>
        </w:r>
        <w:r w:rsidR="006D4C3C" w:rsidRPr="001867E6">
          <w:rPr>
            <w:sz w:val="22"/>
            <w:szCs w:val="22"/>
          </w:rPr>
          <w:fldChar w:fldCharType="begin"/>
        </w:r>
        <w:r w:rsidR="00385552" w:rsidRPr="001867E6">
          <w:rPr>
            <w:sz w:val="22"/>
            <w:szCs w:val="22"/>
          </w:rPr>
          <w:instrText xml:space="preserve"> PAGE </w:instrText>
        </w:r>
        <w:r w:rsidR="006D4C3C" w:rsidRPr="001867E6">
          <w:rPr>
            <w:sz w:val="22"/>
            <w:szCs w:val="22"/>
          </w:rPr>
          <w:fldChar w:fldCharType="separate"/>
        </w:r>
        <w:r w:rsidR="00182571">
          <w:rPr>
            <w:noProof/>
            <w:sz w:val="22"/>
            <w:szCs w:val="22"/>
          </w:rPr>
          <w:t>2</w:t>
        </w:r>
        <w:r w:rsidR="006D4C3C" w:rsidRPr="001867E6">
          <w:rPr>
            <w:sz w:val="22"/>
            <w:szCs w:val="22"/>
          </w:rPr>
          <w:fldChar w:fldCharType="end"/>
        </w:r>
        <w:r w:rsidR="00385552" w:rsidRPr="001867E6">
          <w:rPr>
            <w:sz w:val="22"/>
            <w:szCs w:val="22"/>
          </w:rPr>
          <w:t xml:space="preserve"> of </w:t>
        </w:r>
        <w:r w:rsidR="006D4C3C" w:rsidRPr="001867E6">
          <w:rPr>
            <w:sz w:val="22"/>
            <w:szCs w:val="22"/>
          </w:rPr>
          <w:fldChar w:fldCharType="begin"/>
        </w:r>
        <w:r w:rsidR="00385552" w:rsidRPr="001867E6">
          <w:rPr>
            <w:sz w:val="22"/>
            <w:szCs w:val="22"/>
          </w:rPr>
          <w:instrText xml:space="preserve"> NUMPAGES  </w:instrText>
        </w:r>
        <w:r w:rsidR="006D4C3C" w:rsidRPr="001867E6">
          <w:rPr>
            <w:sz w:val="22"/>
            <w:szCs w:val="22"/>
          </w:rPr>
          <w:fldChar w:fldCharType="separate"/>
        </w:r>
        <w:r w:rsidR="00182571">
          <w:rPr>
            <w:noProof/>
            <w:sz w:val="22"/>
            <w:szCs w:val="22"/>
          </w:rPr>
          <w:t>3</w:t>
        </w:r>
        <w:r w:rsidR="006D4C3C" w:rsidRPr="001867E6">
          <w:rPr>
            <w:sz w:val="22"/>
            <w:szCs w:val="22"/>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E6" w:rsidRDefault="001867E6">
    <w:pPr>
      <w:pStyle w:val="Footer"/>
    </w:pPr>
    <w:r>
      <w:rPr>
        <w:noProof/>
        <w:lang w:eastAsia="en-US" w:bidi="ar-SA"/>
      </w:rPr>
      <w:drawing>
        <wp:inline distT="0" distB="0" distL="0" distR="0">
          <wp:extent cx="1066800" cy="45133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zley.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51339"/>
                  </a:xfrm>
                  <a:prstGeom prst="rect">
                    <a:avLst/>
                  </a:prstGeom>
                </pic:spPr>
              </pic:pic>
            </a:graphicData>
          </a:graphic>
        </wp:inline>
      </w:drawing>
    </w:r>
    <w:r>
      <w:tab/>
    </w:r>
    <w:r>
      <w:tab/>
    </w:r>
    <w:r w:rsidRPr="001867E6">
      <w:rPr>
        <w:sz w:val="22"/>
        <w:szCs w:val="22"/>
      </w:rPr>
      <w:t xml:space="preserve"> Page </w:t>
    </w:r>
    <w:r w:rsidR="006D4C3C" w:rsidRPr="001867E6">
      <w:rPr>
        <w:sz w:val="22"/>
        <w:szCs w:val="22"/>
      </w:rPr>
      <w:fldChar w:fldCharType="begin"/>
    </w:r>
    <w:r w:rsidRPr="001867E6">
      <w:rPr>
        <w:sz w:val="22"/>
        <w:szCs w:val="22"/>
      </w:rPr>
      <w:instrText xml:space="preserve"> PAGE </w:instrText>
    </w:r>
    <w:r w:rsidR="006D4C3C" w:rsidRPr="001867E6">
      <w:rPr>
        <w:sz w:val="22"/>
        <w:szCs w:val="22"/>
      </w:rPr>
      <w:fldChar w:fldCharType="separate"/>
    </w:r>
    <w:r w:rsidR="00182571">
      <w:rPr>
        <w:noProof/>
        <w:sz w:val="22"/>
        <w:szCs w:val="22"/>
      </w:rPr>
      <w:t>1</w:t>
    </w:r>
    <w:r w:rsidR="006D4C3C" w:rsidRPr="001867E6">
      <w:rPr>
        <w:sz w:val="22"/>
        <w:szCs w:val="22"/>
      </w:rPr>
      <w:fldChar w:fldCharType="end"/>
    </w:r>
    <w:r w:rsidRPr="001867E6">
      <w:rPr>
        <w:sz w:val="22"/>
        <w:szCs w:val="22"/>
      </w:rPr>
      <w:t xml:space="preserve"> of </w:t>
    </w:r>
    <w:r w:rsidR="006D4C3C" w:rsidRPr="001867E6">
      <w:rPr>
        <w:sz w:val="22"/>
        <w:szCs w:val="22"/>
      </w:rPr>
      <w:fldChar w:fldCharType="begin"/>
    </w:r>
    <w:r w:rsidRPr="001867E6">
      <w:rPr>
        <w:sz w:val="22"/>
        <w:szCs w:val="22"/>
      </w:rPr>
      <w:instrText xml:space="preserve"> NUMPAGES  </w:instrText>
    </w:r>
    <w:r w:rsidR="006D4C3C" w:rsidRPr="001867E6">
      <w:rPr>
        <w:sz w:val="22"/>
        <w:szCs w:val="22"/>
      </w:rPr>
      <w:fldChar w:fldCharType="separate"/>
    </w:r>
    <w:r w:rsidR="00182571">
      <w:rPr>
        <w:noProof/>
        <w:sz w:val="22"/>
        <w:szCs w:val="22"/>
      </w:rPr>
      <w:t>3</w:t>
    </w:r>
    <w:r w:rsidR="006D4C3C" w:rsidRPr="001867E6">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68" w:rsidRDefault="005F2068" w:rsidP="00A90BE2">
      <w:r>
        <w:separator/>
      </w:r>
    </w:p>
    <w:p w:rsidR="005F2068" w:rsidRDefault="005F2068" w:rsidP="00A90BE2"/>
    <w:p w:rsidR="005F2068" w:rsidRDefault="005F2068" w:rsidP="00A90BE2"/>
  </w:footnote>
  <w:footnote w:type="continuationSeparator" w:id="0">
    <w:p w:rsidR="005F2068" w:rsidRDefault="005F2068" w:rsidP="00A90BE2">
      <w:r>
        <w:continuationSeparator/>
      </w:r>
    </w:p>
    <w:p w:rsidR="005F2068" w:rsidRDefault="005F2068" w:rsidP="00A90BE2"/>
    <w:p w:rsidR="005F2068" w:rsidRDefault="005F2068"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F" w:rsidRDefault="002B0F0E" w:rsidP="001867E6">
    <w:pPr>
      <w:jc w:val="center"/>
      <w:rPr>
        <w:rFonts w:asciiTheme="majorHAnsi" w:hAnsiTheme="majorHAnsi"/>
      </w:rPr>
    </w:pPr>
    <w:r>
      <w:rPr>
        <w:rFonts w:asciiTheme="majorHAnsi" w:hAnsiTheme="majorHAnsi"/>
      </w:rPr>
      <w:t>Information for EFC Referees</w:t>
    </w:r>
  </w:p>
  <w:p w:rsidR="002B0F0E" w:rsidRPr="001867E6" w:rsidRDefault="002B0F0E" w:rsidP="001867E6">
    <w:pPr>
      <w:jc w:val="center"/>
      <w:rPr>
        <w:rFonts w:asciiTheme="majorHAnsi" w:hAnsiTheme="maj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28"/>
      <w:gridCol w:w="3345"/>
      <w:gridCol w:w="3408"/>
    </w:tblGrid>
    <w:tr w:rsidR="001867E6" w:rsidRPr="00165BD1" w:rsidTr="001867E6">
      <w:trPr>
        <w:trHeight w:val="567"/>
      </w:trPr>
      <w:tc>
        <w:tcPr>
          <w:tcW w:w="3652" w:type="dxa"/>
          <w:shd w:val="clear" w:color="auto" w:fill="auto"/>
        </w:tcPr>
        <w:p w:rsidR="001867E6" w:rsidRPr="00165BD1" w:rsidRDefault="001867E6" w:rsidP="001867E6">
          <w:pPr>
            <w:pStyle w:val="BodyText"/>
          </w:pPr>
          <w:r>
            <w:rPr>
              <w:noProof/>
              <w:lang w:eastAsia="en-US" w:bidi="ar-SA"/>
            </w:rPr>
            <w:drawing>
              <wp:inline distT="0" distB="0" distL="0" distR="0">
                <wp:extent cx="690114" cy="6901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Respect,Excelle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037" cy="690037"/>
                        </a:xfrm>
                        <a:prstGeom prst="rect">
                          <a:avLst/>
                        </a:prstGeom>
                      </pic:spPr>
                    </pic:pic>
                  </a:graphicData>
                </a:graphic>
              </wp:inline>
            </w:drawing>
          </w:r>
        </w:p>
      </w:tc>
      <w:tc>
        <w:tcPr>
          <w:tcW w:w="3518" w:type="dxa"/>
          <w:shd w:val="clear" w:color="auto" w:fill="auto"/>
        </w:tcPr>
        <w:p w:rsidR="001867E6" w:rsidRPr="00165BD1" w:rsidRDefault="001867E6" w:rsidP="001867E6"/>
      </w:tc>
      <w:tc>
        <w:tcPr>
          <w:tcW w:w="3585" w:type="dxa"/>
          <w:shd w:val="clear" w:color="auto" w:fill="auto"/>
        </w:tcPr>
        <w:p w:rsidR="001867E6" w:rsidRPr="00165BD1" w:rsidRDefault="001867E6" w:rsidP="001867E6">
          <w:pPr>
            <w:pStyle w:val="BodyText"/>
          </w:pPr>
          <w:r>
            <w:rPr>
              <w:noProof/>
              <w:lang w:eastAsia="en-US" w:bidi="ar-SA"/>
            </w:rPr>
            <w:drawing>
              <wp:anchor distT="0" distB="4341" distL="114300" distR="114300" simplePos="0" relativeHeight="251678720" behindDoc="0" locked="0" layoutInCell="1" allowOverlap="0">
                <wp:simplePos x="0" y="0"/>
                <wp:positionH relativeFrom="column">
                  <wp:posOffset>822960</wp:posOffset>
                </wp:positionH>
                <wp:positionV relativeFrom="paragraph">
                  <wp:posOffset>30480</wp:posOffset>
                </wp:positionV>
                <wp:extent cx="1224915" cy="570230"/>
                <wp:effectExtent l="0" t="0" r="0" b="1270"/>
                <wp:wrapNone/>
                <wp:docPr id="10"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2" cstate="print"/>
                        <a:srcRect/>
                        <a:stretch>
                          <a:fillRect/>
                        </a:stretch>
                      </pic:blipFill>
                      <pic:spPr bwMode="auto">
                        <a:xfrm>
                          <a:off x="0" y="0"/>
                          <a:ext cx="1224915" cy="570230"/>
                        </a:xfrm>
                        <a:prstGeom prst="rect">
                          <a:avLst/>
                        </a:prstGeom>
                        <a:noFill/>
                        <a:effectLst>
                          <a:softEdge rad="31750"/>
                        </a:effectLst>
                      </pic:spPr>
                    </pic:pic>
                  </a:graphicData>
                </a:graphic>
              </wp:anchor>
            </w:drawing>
          </w:r>
        </w:p>
      </w:tc>
    </w:tr>
  </w:tbl>
  <w:p w:rsidR="001867E6" w:rsidRPr="001867E6" w:rsidRDefault="001867E6">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82B24"/>
    <w:multiLevelType w:val="hybridMultilevel"/>
    <w:tmpl w:val="09EAD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0">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6">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8">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1">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65C707E"/>
    <w:multiLevelType w:val="hybridMultilevel"/>
    <w:tmpl w:val="DD360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3"/>
  </w:num>
  <w:num w:numId="5">
    <w:abstractNumId w:val="13"/>
  </w:num>
  <w:num w:numId="6">
    <w:abstractNumId w:val="23"/>
  </w:num>
  <w:num w:numId="7">
    <w:abstractNumId w:val="24"/>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5"/>
  </w:num>
  <w:num w:numId="16">
    <w:abstractNumId w:val="19"/>
  </w:num>
  <w:num w:numId="17">
    <w:abstractNumId w:val="8"/>
  </w:num>
  <w:num w:numId="18">
    <w:abstractNumId w:val="9"/>
  </w:num>
  <w:num w:numId="19">
    <w:abstractNumId w:val="17"/>
  </w:num>
  <w:num w:numId="20">
    <w:abstractNumId w:val="20"/>
  </w:num>
  <w:num w:numId="21">
    <w:abstractNumId w:val="26"/>
  </w:num>
  <w:num w:numId="22">
    <w:abstractNumId w:val="22"/>
  </w:num>
  <w:num w:numId="23">
    <w:abstractNumId w:val="1"/>
  </w:num>
  <w:num w:numId="24">
    <w:abstractNumId w:val="5"/>
  </w:num>
  <w:num w:numId="25">
    <w:abstractNumId w:val="2"/>
  </w:num>
  <w:num w:numId="26">
    <w:abstractNumId w:val="16"/>
  </w:num>
  <w:num w:numId="27">
    <w:abstractNumId w:val="7"/>
  </w:num>
  <w:num w:numId="28">
    <w:abstractNumId w:val="21"/>
  </w:num>
  <w:num w:numId="29">
    <w:abstractNumId w:val="25"/>
  </w:num>
  <w:num w:numId="30">
    <w:abstractNumId w:val="18"/>
  </w:num>
  <w:num w:numId="31">
    <w:abstractNumId w:val="12"/>
  </w:num>
  <w:num w:numId="32">
    <w:abstractNumId w:val="10"/>
  </w:num>
  <w:num w:numId="33">
    <w:abstractNumId w:val="28"/>
  </w:num>
  <w:num w:numId="34">
    <w:abstractNumId w:val="11"/>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64F80"/>
    <w:rsid w:val="00066224"/>
    <w:rsid w:val="00082C3F"/>
    <w:rsid w:val="000D3EA2"/>
    <w:rsid w:val="00107050"/>
    <w:rsid w:val="0014052D"/>
    <w:rsid w:val="00142796"/>
    <w:rsid w:val="00165BD1"/>
    <w:rsid w:val="00182571"/>
    <w:rsid w:val="001867E6"/>
    <w:rsid w:val="00195563"/>
    <w:rsid w:val="001A4650"/>
    <w:rsid w:val="001A7498"/>
    <w:rsid w:val="001C16AB"/>
    <w:rsid w:val="001E374A"/>
    <w:rsid w:val="002226C3"/>
    <w:rsid w:val="00223419"/>
    <w:rsid w:val="00237ECC"/>
    <w:rsid w:val="00263F8B"/>
    <w:rsid w:val="00275EB4"/>
    <w:rsid w:val="00283A6B"/>
    <w:rsid w:val="002B0F0E"/>
    <w:rsid w:val="002B18B4"/>
    <w:rsid w:val="002B705E"/>
    <w:rsid w:val="002C2AA2"/>
    <w:rsid w:val="002E72E5"/>
    <w:rsid w:val="002F09A9"/>
    <w:rsid w:val="002F126F"/>
    <w:rsid w:val="002F21FB"/>
    <w:rsid w:val="003022A1"/>
    <w:rsid w:val="00303183"/>
    <w:rsid w:val="00305FEA"/>
    <w:rsid w:val="0032637B"/>
    <w:rsid w:val="00327E0E"/>
    <w:rsid w:val="00342B61"/>
    <w:rsid w:val="0036197E"/>
    <w:rsid w:val="00361C90"/>
    <w:rsid w:val="0037212B"/>
    <w:rsid w:val="00375C4E"/>
    <w:rsid w:val="00385552"/>
    <w:rsid w:val="003A6AF9"/>
    <w:rsid w:val="003C2C49"/>
    <w:rsid w:val="003E1F33"/>
    <w:rsid w:val="003F73BE"/>
    <w:rsid w:val="00446E9F"/>
    <w:rsid w:val="0044766E"/>
    <w:rsid w:val="00456D1D"/>
    <w:rsid w:val="00464BB3"/>
    <w:rsid w:val="004768A1"/>
    <w:rsid w:val="00496AA3"/>
    <w:rsid w:val="004B3758"/>
    <w:rsid w:val="004B4755"/>
    <w:rsid w:val="004B5C81"/>
    <w:rsid w:val="004C6D95"/>
    <w:rsid w:val="004D7BCD"/>
    <w:rsid w:val="004E04CC"/>
    <w:rsid w:val="004E121D"/>
    <w:rsid w:val="0051136B"/>
    <w:rsid w:val="00527C88"/>
    <w:rsid w:val="0054380F"/>
    <w:rsid w:val="00554E53"/>
    <w:rsid w:val="00566073"/>
    <w:rsid w:val="00567266"/>
    <w:rsid w:val="005A6597"/>
    <w:rsid w:val="005B11A0"/>
    <w:rsid w:val="005B18BD"/>
    <w:rsid w:val="005B4D8B"/>
    <w:rsid w:val="005C05E3"/>
    <w:rsid w:val="005E1610"/>
    <w:rsid w:val="005F2068"/>
    <w:rsid w:val="00600840"/>
    <w:rsid w:val="006140AC"/>
    <w:rsid w:val="0062795F"/>
    <w:rsid w:val="00636DCF"/>
    <w:rsid w:val="00652D93"/>
    <w:rsid w:val="00667DD1"/>
    <w:rsid w:val="006C167F"/>
    <w:rsid w:val="006C56E3"/>
    <w:rsid w:val="006D2691"/>
    <w:rsid w:val="006D4C3C"/>
    <w:rsid w:val="006D788A"/>
    <w:rsid w:val="007242D9"/>
    <w:rsid w:val="00751CE9"/>
    <w:rsid w:val="007954AB"/>
    <w:rsid w:val="00796CA6"/>
    <w:rsid w:val="007A0610"/>
    <w:rsid w:val="007C3316"/>
    <w:rsid w:val="007D35F2"/>
    <w:rsid w:val="007D5680"/>
    <w:rsid w:val="007D7701"/>
    <w:rsid w:val="007E0E9E"/>
    <w:rsid w:val="007E50AF"/>
    <w:rsid w:val="007F0A99"/>
    <w:rsid w:val="007F270A"/>
    <w:rsid w:val="00824250"/>
    <w:rsid w:val="008276C7"/>
    <w:rsid w:val="00830EED"/>
    <w:rsid w:val="008328A4"/>
    <w:rsid w:val="00832C10"/>
    <w:rsid w:val="00835EDF"/>
    <w:rsid w:val="00847654"/>
    <w:rsid w:val="00885881"/>
    <w:rsid w:val="008B0997"/>
    <w:rsid w:val="008B1276"/>
    <w:rsid w:val="00926380"/>
    <w:rsid w:val="009312BF"/>
    <w:rsid w:val="009820E2"/>
    <w:rsid w:val="00985437"/>
    <w:rsid w:val="009A637A"/>
    <w:rsid w:val="009B0AF5"/>
    <w:rsid w:val="009C18A2"/>
    <w:rsid w:val="009E7AD7"/>
    <w:rsid w:val="00A01852"/>
    <w:rsid w:val="00A05777"/>
    <w:rsid w:val="00A11399"/>
    <w:rsid w:val="00A202CE"/>
    <w:rsid w:val="00A32FC4"/>
    <w:rsid w:val="00A57A4A"/>
    <w:rsid w:val="00A90BE2"/>
    <w:rsid w:val="00AB171F"/>
    <w:rsid w:val="00AC10D7"/>
    <w:rsid w:val="00AD269A"/>
    <w:rsid w:val="00B01BEB"/>
    <w:rsid w:val="00B01ED9"/>
    <w:rsid w:val="00B16072"/>
    <w:rsid w:val="00B17020"/>
    <w:rsid w:val="00B22C9F"/>
    <w:rsid w:val="00B36A88"/>
    <w:rsid w:val="00B64397"/>
    <w:rsid w:val="00B71EF8"/>
    <w:rsid w:val="00B8170A"/>
    <w:rsid w:val="00B82670"/>
    <w:rsid w:val="00BA6B03"/>
    <w:rsid w:val="00BB5E53"/>
    <w:rsid w:val="00C0337F"/>
    <w:rsid w:val="00C201ED"/>
    <w:rsid w:val="00C21703"/>
    <w:rsid w:val="00C36B57"/>
    <w:rsid w:val="00C61CDA"/>
    <w:rsid w:val="00C67CEE"/>
    <w:rsid w:val="00C710DD"/>
    <w:rsid w:val="00C971D5"/>
    <w:rsid w:val="00CA78CA"/>
    <w:rsid w:val="00CC475E"/>
    <w:rsid w:val="00CC6F72"/>
    <w:rsid w:val="00CD22EF"/>
    <w:rsid w:val="00CF311B"/>
    <w:rsid w:val="00D10D7F"/>
    <w:rsid w:val="00D148A0"/>
    <w:rsid w:val="00D26224"/>
    <w:rsid w:val="00D26487"/>
    <w:rsid w:val="00D7627A"/>
    <w:rsid w:val="00D807A8"/>
    <w:rsid w:val="00D8510F"/>
    <w:rsid w:val="00D87EA6"/>
    <w:rsid w:val="00DA686E"/>
    <w:rsid w:val="00DA6BFA"/>
    <w:rsid w:val="00DB5A5F"/>
    <w:rsid w:val="00DE341A"/>
    <w:rsid w:val="00DE7B3E"/>
    <w:rsid w:val="00DF1E9B"/>
    <w:rsid w:val="00E02427"/>
    <w:rsid w:val="00E315E6"/>
    <w:rsid w:val="00E52BCB"/>
    <w:rsid w:val="00E65D1C"/>
    <w:rsid w:val="00E70DEC"/>
    <w:rsid w:val="00E74EB7"/>
    <w:rsid w:val="00E84ABF"/>
    <w:rsid w:val="00E855D1"/>
    <w:rsid w:val="00E96737"/>
    <w:rsid w:val="00EA4EC4"/>
    <w:rsid w:val="00EB3746"/>
    <w:rsid w:val="00EB517E"/>
    <w:rsid w:val="00EE2D29"/>
    <w:rsid w:val="00EF1FA0"/>
    <w:rsid w:val="00F20758"/>
    <w:rsid w:val="00F24957"/>
    <w:rsid w:val="00F26BB5"/>
    <w:rsid w:val="00F31144"/>
    <w:rsid w:val="00F3220F"/>
    <w:rsid w:val="00F35652"/>
    <w:rsid w:val="00F42F98"/>
    <w:rsid w:val="00F51B05"/>
    <w:rsid w:val="00F60551"/>
    <w:rsid w:val="00F64788"/>
    <w:rsid w:val="00F7387F"/>
    <w:rsid w:val="00F92E88"/>
    <w:rsid w:val="00F94560"/>
    <w:rsid w:val="00F978E6"/>
    <w:rsid w:val="00FB2558"/>
    <w:rsid w:val="00FC2190"/>
    <w:rsid w:val="00FC3E0C"/>
    <w:rsid w:val="00FC7829"/>
    <w:rsid w:val="00FD47CE"/>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9312BF"/>
    <w:pPr>
      <w:numPr>
        <w:ilvl w:val="0"/>
      </w:numPr>
      <w:ind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26487"/>
  </w:style>
  <w:style w:type="character" w:customStyle="1" w:styleId="FootnoteCharacters">
    <w:name w:val="Footnote Characters"/>
    <w:rsid w:val="00D26487"/>
  </w:style>
  <w:style w:type="character" w:styleId="Hyperlink">
    <w:name w:val="Hyperlink"/>
    <w:semiHidden/>
    <w:rsid w:val="00D26487"/>
    <w:rPr>
      <w:color w:val="000080"/>
      <w:u w:val="single"/>
    </w:rPr>
  </w:style>
  <w:style w:type="paragraph" w:customStyle="1" w:styleId="Heading">
    <w:name w:val="Heading"/>
    <w:basedOn w:val="Normal"/>
    <w:next w:val="BodyText"/>
    <w:rsid w:val="00D26487"/>
    <w:pPr>
      <w:keepNext/>
      <w:spacing w:before="240" w:after="283"/>
    </w:pPr>
    <w:rPr>
      <w:rFonts w:ascii="Albany" w:eastAsia="HG Mincho Light J" w:hAnsi="Albany" w:cs="Arial Unicode MS"/>
      <w:sz w:val="28"/>
      <w:szCs w:val="28"/>
    </w:rPr>
  </w:style>
  <w:style w:type="paragraph" w:styleId="BodyText">
    <w:name w:val="Body Text"/>
    <w:basedOn w:val="Normal"/>
    <w:semiHidden/>
    <w:rsid w:val="00D26487"/>
    <w:pPr>
      <w:spacing w:before="0" w:after="0"/>
      <w:ind w:right="0"/>
    </w:pPr>
  </w:style>
  <w:style w:type="paragraph" w:styleId="List">
    <w:name w:val="List"/>
    <w:basedOn w:val="BodyText"/>
    <w:semiHidden/>
    <w:rsid w:val="00D26487"/>
  </w:style>
  <w:style w:type="paragraph" w:styleId="Caption">
    <w:name w:val="caption"/>
    <w:basedOn w:val="Normal"/>
    <w:qFormat/>
    <w:rsid w:val="00D26487"/>
    <w:pPr>
      <w:suppressLineNumbers/>
      <w:spacing w:before="120" w:after="120"/>
    </w:pPr>
    <w:rPr>
      <w:i/>
      <w:iCs/>
    </w:rPr>
  </w:style>
  <w:style w:type="paragraph" w:customStyle="1" w:styleId="Index">
    <w:name w:val="Index"/>
    <w:basedOn w:val="Normal"/>
    <w:rsid w:val="00D26487"/>
    <w:pPr>
      <w:suppressLineNumbers/>
    </w:pPr>
  </w:style>
  <w:style w:type="paragraph" w:customStyle="1" w:styleId="HorizontalLine">
    <w:name w:val="Horizontal Line"/>
    <w:basedOn w:val="Normal"/>
    <w:next w:val="BodyText"/>
    <w:rsid w:val="00D26487"/>
    <w:pPr>
      <w:pBdr>
        <w:bottom w:val="double" w:sz="1" w:space="0" w:color="808080"/>
      </w:pBdr>
      <w:spacing w:before="0" w:after="283"/>
    </w:pPr>
    <w:rPr>
      <w:sz w:val="12"/>
    </w:rPr>
  </w:style>
  <w:style w:type="paragraph" w:styleId="EnvelopeReturn">
    <w:name w:val="envelope return"/>
    <w:basedOn w:val="Normal"/>
    <w:semiHidden/>
    <w:rsid w:val="00D26487"/>
    <w:pPr>
      <w:spacing w:before="0" w:after="0"/>
    </w:pPr>
    <w:rPr>
      <w:i/>
    </w:rPr>
  </w:style>
  <w:style w:type="paragraph" w:customStyle="1" w:styleId="TableContents">
    <w:name w:val="Table Contents"/>
    <w:basedOn w:val="BodyText"/>
    <w:rsid w:val="00D26487"/>
  </w:style>
  <w:style w:type="paragraph" w:styleId="Footer">
    <w:name w:val="footer"/>
    <w:basedOn w:val="Normal"/>
    <w:link w:val="FooterChar"/>
    <w:uiPriority w:val="99"/>
    <w:rsid w:val="00D26487"/>
    <w:pPr>
      <w:suppressLineNumbers/>
      <w:tabs>
        <w:tab w:val="center" w:pos="4904"/>
        <w:tab w:val="right" w:pos="9723"/>
      </w:tabs>
    </w:pPr>
  </w:style>
  <w:style w:type="paragraph" w:styleId="Header">
    <w:name w:val="header"/>
    <w:basedOn w:val="Normal"/>
    <w:semiHidden/>
    <w:rsid w:val="00D26487"/>
    <w:pPr>
      <w:suppressLineNumbers/>
      <w:tabs>
        <w:tab w:val="center" w:pos="4904"/>
        <w:tab w:val="right" w:pos="9723"/>
      </w:tabs>
    </w:pPr>
  </w:style>
  <w:style w:type="paragraph" w:customStyle="1" w:styleId="TableHeading">
    <w:name w:val="Table Heading"/>
    <w:basedOn w:val="TableContents"/>
    <w:rsid w:val="00D26487"/>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styleId="FollowedHyperlink">
    <w:name w:val="FollowedHyperlink"/>
    <w:basedOn w:val="DefaultParagraphFont"/>
    <w:uiPriority w:val="99"/>
    <w:semiHidden/>
    <w:unhideWhenUsed/>
    <w:rsid w:val="00496A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9312BF"/>
    <w:pPr>
      <w:numPr>
        <w:ilvl w:val="0"/>
      </w:numPr>
      <w:ind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26487"/>
  </w:style>
  <w:style w:type="character" w:customStyle="1" w:styleId="FootnoteCharacters">
    <w:name w:val="Footnote Characters"/>
    <w:rsid w:val="00D26487"/>
  </w:style>
  <w:style w:type="character" w:styleId="Hyperlink">
    <w:name w:val="Hyperlink"/>
    <w:semiHidden/>
    <w:rsid w:val="00D26487"/>
    <w:rPr>
      <w:color w:val="000080"/>
      <w:u w:val="single"/>
    </w:rPr>
  </w:style>
  <w:style w:type="paragraph" w:customStyle="1" w:styleId="Heading">
    <w:name w:val="Heading"/>
    <w:basedOn w:val="Normal"/>
    <w:next w:val="BodyText"/>
    <w:rsid w:val="00D26487"/>
    <w:pPr>
      <w:keepNext/>
      <w:spacing w:before="240" w:after="283"/>
    </w:pPr>
    <w:rPr>
      <w:rFonts w:ascii="Albany" w:eastAsia="HG Mincho Light J" w:hAnsi="Albany" w:cs="Arial Unicode MS"/>
      <w:sz w:val="28"/>
      <w:szCs w:val="28"/>
    </w:rPr>
  </w:style>
  <w:style w:type="paragraph" w:styleId="BodyText">
    <w:name w:val="Body Text"/>
    <w:basedOn w:val="Normal"/>
    <w:semiHidden/>
    <w:rsid w:val="00D26487"/>
    <w:pPr>
      <w:spacing w:before="0" w:after="0"/>
      <w:ind w:right="0"/>
    </w:pPr>
  </w:style>
  <w:style w:type="paragraph" w:styleId="List">
    <w:name w:val="List"/>
    <w:basedOn w:val="BodyText"/>
    <w:semiHidden/>
    <w:rsid w:val="00D26487"/>
  </w:style>
  <w:style w:type="paragraph" w:styleId="Caption">
    <w:name w:val="caption"/>
    <w:basedOn w:val="Normal"/>
    <w:qFormat/>
    <w:rsid w:val="00D26487"/>
    <w:pPr>
      <w:suppressLineNumbers/>
      <w:spacing w:before="120" w:after="120"/>
    </w:pPr>
    <w:rPr>
      <w:i/>
      <w:iCs/>
    </w:rPr>
  </w:style>
  <w:style w:type="paragraph" w:customStyle="1" w:styleId="Index">
    <w:name w:val="Index"/>
    <w:basedOn w:val="Normal"/>
    <w:rsid w:val="00D26487"/>
    <w:pPr>
      <w:suppressLineNumbers/>
    </w:pPr>
  </w:style>
  <w:style w:type="paragraph" w:customStyle="1" w:styleId="HorizontalLine">
    <w:name w:val="Horizontal Line"/>
    <w:basedOn w:val="Normal"/>
    <w:next w:val="BodyText"/>
    <w:rsid w:val="00D26487"/>
    <w:pPr>
      <w:pBdr>
        <w:bottom w:val="double" w:sz="1" w:space="0" w:color="808080"/>
      </w:pBdr>
      <w:spacing w:before="0" w:after="283"/>
    </w:pPr>
    <w:rPr>
      <w:sz w:val="12"/>
    </w:rPr>
  </w:style>
  <w:style w:type="paragraph" w:styleId="EnvelopeReturn">
    <w:name w:val="envelope return"/>
    <w:basedOn w:val="Normal"/>
    <w:semiHidden/>
    <w:rsid w:val="00D26487"/>
    <w:pPr>
      <w:spacing w:before="0" w:after="0"/>
    </w:pPr>
    <w:rPr>
      <w:i/>
    </w:rPr>
  </w:style>
  <w:style w:type="paragraph" w:customStyle="1" w:styleId="TableContents">
    <w:name w:val="Table Contents"/>
    <w:basedOn w:val="BodyText"/>
    <w:rsid w:val="00D26487"/>
  </w:style>
  <w:style w:type="paragraph" w:styleId="Footer">
    <w:name w:val="footer"/>
    <w:basedOn w:val="Normal"/>
    <w:link w:val="FooterChar"/>
    <w:uiPriority w:val="99"/>
    <w:rsid w:val="00D26487"/>
    <w:pPr>
      <w:suppressLineNumbers/>
      <w:tabs>
        <w:tab w:val="center" w:pos="4904"/>
        <w:tab w:val="right" w:pos="9723"/>
      </w:tabs>
    </w:pPr>
  </w:style>
  <w:style w:type="paragraph" w:styleId="Header">
    <w:name w:val="header"/>
    <w:basedOn w:val="Normal"/>
    <w:semiHidden/>
    <w:rsid w:val="00D26487"/>
    <w:pPr>
      <w:suppressLineNumbers/>
      <w:tabs>
        <w:tab w:val="center" w:pos="4904"/>
        <w:tab w:val="right" w:pos="9723"/>
      </w:tabs>
    </w:pPr>
  </w:style>
  <w:style w:type="paragraph" w:customStyle="1" w:styleId="TableHeading">
    <w:name w:val="Table Heading"/>
    <w:basedOn w:val="TableContents"/>
    <w:rsid w:val="00D26487"/>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styleId="FollowedHyperlink">
    <w:name w:val="FollowedHyperlink"/>
    <w:basedOn w:val="DefaultParagraphFont"/>
    <w:uiPriority w:val="99"/>
    <w:semiHidden/>
    <w:unhideWhenUsed/>
    <w:rsid w:val="00496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itishfencing.com/uploads/files/bf_expenses_policy_final_(june_2013)amend_1.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ritishfencing.com/GBR/cadets/general_information/" TargetMode="External"/><Relationship Id="rId10" Type="http://schemas.openxmlformats.org/officeDocument/2006/relationships/hyperlink" Target="http://britishfencing.com/GBR/cadets/information_for_athletes_and_pa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242D-DC1A-2740-82D2-15EAC615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BF britishfencing</cp:lastModifiedBy>
  <cp:revision>2</cp:revision>
  <cp:lastPrinted>2014-06-03T10:48:00Z</cp:lastPrinted>
  <dcterms:created xsi:type="dcterms:W3CDTF">2015-12-01T13:56:00Z</dcterms:created>
  <dcterms:modified xsi:type="dcterms:W3CDTF">2015-12-01T13:56:00Z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